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A1DE7" w14:textId="45D3D434" w:rsidR="00611663" w:rsidRPr="00B06688" w:rsidRDefault="00B06688" w:rsidP="00B06688">
      <w:pPr>
        <w:jc w:val="center"/>
        <w:rPr>
          <w:b/>
          <w:bCs/>
          <w:sz w:val="32"/>
          <w:szCs w:val="32"/>
          <w:lang w:val="en-US"/>
        </w:rPr>
      </w:pPr>
      <w:r w:rsidRPr="00B06688">
        <w:rPr>
          <w:b/>
          <w:bCs/>
          <w:sz w:val="32"/>
          <w:szCs w:val="32"/>
          <w:lang w:val="en-US"/>
        </w:rPr>
        <w:t>Calculus Syllabus</w:t>
      </w:r>
    </w:p>
    <w:p w14:paraId="6C3C81C2" w14:textId="6EB46858" w:rsidR="00B06688" w:rsidRDefault="00B06688" w:rsidP="00B06688">
      <w:pPr>
        <w:pStyle w:val="ListParagraph"/>
        <w:numPr>
          <w:ilvl w:val="0"/>
          <w:numId w:val="2"/>
        </w:numPr>
        <w:rPr>
          <w:lang w:val="en-US"/>
        </w:rPr>
      </w:pPr>
      <w:r w:rsidRPr="00B06688">
        <w:rPr>
          <w:b/>
          <w:bCs/>
          <w:lang w:val="en-US"/>
        </w:rPr>
        <w:t>Teacher:</w:t>
      </w:r>
      <w:r>
        <w:rPr>
          <w:lang w:val="en-US"/>
        </w:rPr>
        <w:t xml:space="preserve"> Aleksandr Odnakov</w:t>
      </w:r>
      <w:r>
        <w:rPr>
          <w:lang w:val="en-US"/>
        </w:rPr>
        <w:br/>
        <w:t xml:space="preserve">Contacts: </w:t>
      </w:r>
      <w:hyperlink r:id="rId5" w:history="1">
        <w:r w:rsidRPr="00660D23">
          <w:rPr>
            <w:rStyle w:val="Hyperlink"/>
            <w:lang w:val="en-US"/>
          </w:rPr>
          <w:t>aleksandr.odnakov010@gmail.com</w:t>
        </w:r>
      </w:hyperlink>
      <w:r>
        <w:rPr>
          <w:lang w:val="en-US"/>
        </w:rPr>
        <w:t>, @ooodnakov</w:t>
      </w:r>
    </w:p>
    <w:p w14:paraId="1A13D8B4" w14:textId="4399D2F8" w:rsidR="00B06688" w:rsidRDefault="00B06688" w:rsidP="00B06688">
      <w:pPr>
        <w:pStyle w:val="ListParagraph"/>
        <w:numPr>
          <w:ilvl w:val="0"/>
          <w:numId w:val="2"/>
        </w:numPr>
        <w:rPr>
          <w:lang w:val="en-US"/>
        </w:rPr>
      </w:pPr>
      <w:r w:rsidRPr="00B06688">
        <w:rPr>
          <w:b/>
          <w:bCs/>
          <w:lang w:val="en-US"/>
        </w:rPr>
        <w:t>Course description</w:t>
      </w:r>
      <w:r>
        <w:rPr>
          <w:lang w:val="en-US"/>
        </w:rPr>
        <w:t>.</w:t>
      </w:r>
      <w:r>
        <w:rPr>
          <w:lang w:val="en-US"/>
        </w:rPr>
        <w:br/>
      </w:r>
      <w:r w:rsidRPr="00B06688">
        <w:rPr>
          <w:lang w:val="en-US"/>
        </w:rPr>
        <w:t>This course is designed to introduce students to the basic ideas and methods of mathematical analysis and their application to mathematical modeling. This course helps lay the foundation for the entire block of quantitative disciplines that are studied at universities, and it also provides some of the analytical tools that are required by advanced courses in economics. This course provides students with experience in the methods and applications of calculus to a wide range of theoretical and practical situations. The course is taught in English</w:t>
      </w:r>
    </w:p>
    <w:p w14:paraId="34736CD9" w14:textId="62270734" w:rsidR="001B73ED" w:rsidRPr="00B06688" w:rsidRDefault="00B06688" w:rsidP="00B06688">
      <w:pPr>
        <w:pStyle w:val="ListParagraph"/>
        <w:numPr>
          <w:ilvl w:val="0"/>
          <w:numId w:val="2"/>
        </w:numPr>
        <w:rPr>
          <w:b/>
          <w:bCs/>
          <w:lang w:val="en-US"/>
        </w:rPr>
      </w:pPr>
      <w:r w:rsidRPr="00B06688">
        <w:rPr>
          <w:b/>
          <w:bCs/>
          <w:lang w:val="en-US"/>
        </w:rPr>
        <w:t>Topic outline.</w:t>
      </w:r>
    </w:p>
    <w:tbl>
      <w:tblPr>
        <w:tblW w:w="848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
        <w:gridCol w:w="4104"/>
        <w:gridCol w:w="984"/>
        <w:gridCol w:w="1014"/>
        <w:gridCol w:w="1074"/>
        <w:gridCol w:w="803"/>
      </w:tblGrid>
      <w:tr w:rsidR="00CB7780" w14:paraId="6E5CCA7A" w14:textId="77777777" w:rsidTr="00CB7780">
        <w:trPr>
          <w:cantSplit/>
          <w:trHeight w:val="68"/>
        </w:trPr>
        <w:tc>
          <w:tcPr>
            <w:tcW w:w="505" w:type="dxa"/>
            <w:vMerge w:val="restart"/>
          </w:tcPr>
          <w:p w14:paraId="4B238EAF" w14:textId="77777777" w:rsidR="001B73ED" w:rsidRPr="00CB7780" w:rsidRDefault="001B73ED" w:rsidP="006D270B">
            <w:pPr>
              <w:rPr>
                <w:rFonts w:cstheme="minorHAnsi"/>
                <w:b/>
                <w:bCs/>
                <w:sz w:val="20"/>
                <w:szCs w:val="20"/>
              </w:rPr>
            </w:pPr>
            <w:r w:rsidRPr="00CB7780">
              <w:rPr>
                <w:rFonts w:cstheme="minorHAnsi"/>
                <w:b/>
                <w:bCs/>
                <w:sz w:val="20"/>
                <w:szCs w:val="20"/>
              </w:rPr>
              <w:t>No.</w:t>
            </w:r>
          </w:p>
        </w:tc>
        <w:tc>
          <w:tcPr>
            <w:tcW w:w="4108" w:type="dxa"/>
            <w:vMerge w:val="restart"/>
          </w:tcPr>
          <w:p w14:paraId="2E259EDA" w14:textId="77777777" w:rsidR="001B73ED" w:rsidRPr="00CB7780" w:rsidRDefault="001B73ED" w:rsidP="006D270B">
            <w:pPr>
              <w:rPr>
                <w:rFonts w:cstheme="minorHAnsi"/>
                <w:b/>
                <w:bCs/>
                <w:sz w:val="20"/>
                <w:szCs w:val="20"/>
              </w:rPr>
            </w:pPr>
            <w:r w:rsidRPr="00CB7780">
              <w:rPr>
                <w:rFonts w:cstheme="minorHAnsi"/>
                <w:b/>
                <w:bCs/>
                <w:sz w:val="20"/>
                <w:szCs w:val="20"/>
              </w:rPr>
              <w:t>Topic titles</w:t>
            </w:r>
          </w:p>
        </w:tc>
        <w:tc>
          <w:tcPr>
            <w:tcW w:w="984" w:type="dxa"/>
            <w:vMerge w:val="restart"/>
          </w:tcPr>
          <w:p w14:paraId="1AC78085" w14:textId="122921F7" w:rsidR="001B73ED" w:rsidRPr="00CB7780" w:rsidRDefault="001B73ED" w:rsidP="00CB7780">
            <w:pPr>
              <w:jc w:val="center"/>
              <w:rPr>
                <w:rFonts w:cstheme="minorHAnsi"/>
                <w:b/>
                <w:bCs/>
                <w:sz w:val="20"/>
                <w:szCs w:val="20"/>
              </w:rPr>
            </w:pPr>
            <w:r w:rsidRPr="00CB7780">
              <w:rPr>
                <w:rFonts w:cstheme="minorHAnsi"/>
                <w:b/>
                <w:bCs/>
                <w:sz w:val="20"/>
                <w:szCs w:val="20"/>
              </w:rPr>
              <w:t>TOTAL</w:t>
            </w:r>
            <w:r w:rsidR="00CB7780">
              <w:rPr>
                <w:rFonts w:cstheme="minorHAnsi"/>
                <w:b/>
                <w:bCs/>
                <w:sz w:val="20"/>
                <w:szCs w:val="20"/>
                <w:lang w:val="en-US"/>
              </w:rPr>
              <w:t xml:space="preserve"> </w:t>
            </w:r>
            <w:r w:rsidRPr="00CB7780">
              <w:rPr>
                <w:rFonts w:cstheme="minorHAnsi"/>
                <w:b/>
                <w:bCs/>
                <w:sz w:val="20"/>
                <w:szCs w:val="20"/>
              </w:rPr>
              <w:t>(hours)</w:t>
            </w:r>
          </w:p>
        </w:tc>
        <w:tc>
          <w:tcPr>
            <w:tcW w:w="2088" w:type="dxa"/>
            <w:gridSpan w:val="2"/>
          </w:tcPr>
          <w:p w14:paraId="729A2E14" w14:textId="77777777" w:rsidR="001B73ED" w:rsidRPr="00CB7780" w:rsidRDefault="001B73ED" w:rsidP="006D270B">
            <w:pPr>
              <w:pStyle w:val="Heading1"/>
              <w:rPr>
                <w:rFonts w:asciiTheme="minorHAnsi" w:hAnsiTheme="minorHAnsi" w:cstheme="minorHAnsi"/>
                <w:sz w:val="20"/>
                <w:szCs w:val="20"/>
              </w:rPr>
            </w:pPr>
            <w:r w:rsidRPr="00CB7780">
              <w:rPr>
                <w:rFonts w:asciiTheme="minorHAnsi" w:hAnsiTheme="minorHAnsi" w:cstheme="minorHAnsi"/>
                <w:sz w:val="20"/>
                <w:szCs w:val="20"/>
              </w:rPr>
              <w:t>Contact hours</w:t>
            </w:r>
          </w:p>
        </w:tc>
        <w:tc>
          <w:tcPr>
            <w:tcW w:w="803" w:type="dxa"/>
            <w:vMerge w:val="restart"/>
          </w:tcPr>
          <w:p w14:paraId="1FE6A536" w14:textId="77777777" w:rsidR="001B73ED" w:rsidRPr="00CB7780" w:rsidRDefault="001B73ED" w:rsidP="006D270B">
            <w:pPr>
              <w:jc w:val="center"/>
              <w:rPr>
                <w:rFonts w:cstheme="minorHAnsi"/>
                <w:b/>
                <w:bCs/>
                <w:sz w:val="20"/>
                <w:szCs w:val="20"/>
              </w:rPr>
            </w:pPr>
            <w:r w:rsidRPr="00CB7780">
              <w:rPr>
                <w:rFonts w:cstheme="minorHAnsi"/>
                <w:b/>
                <w:bCs/>
                <w:sz w:val="20"/>
                <w:szCs w:val="20"/>
              </w:rPr>
              <w:t>Self-study</w:t>
            </w:r>
          </w:p>
        </w:tc>
      </w:tr>
      <w:tr w:rsidR="00CB7780" w14:paraId="501261FF" w14:textId="77777777" w:rsidTr="00CB7780">
        <w:trPr>
          <w:cantSplit/>
          <w:trHeight w:val="160"/>
        </w:trPr>
        <w:tc>
          <w:tcPr>
            <w:tcW w:w="505" w:type="dxa"/>
            <w:vMerge/>
          </w:tcPr>
          <w:p w14:paraId="78D09D8F" w14:textId="77777777" w:rsidR="001B73ED" w:rsidRPr="00CB7780" w:rsidRDefault="001B73ED" w:rsidP="006D270B">
            <w:pPr>
              <w:rPr>
                <w:rFonts w:cstheme="minorHAnsi"/>
                <w:b/>
                <w:bCs/>
                <w:sz w:val="20"/>
                <w:szCs w:val="20"/>
              </w:rPr>
            </w:pPr>
          </w:p>
        </w:tc>
        <w:tc>
          <w:tcPr>
            <w:tcW w:w="4108" w:type="dxa"/>
            <w:vMerge/>
          </w:tcPr>
          <w:p w14:paraId="76395EDF" w14:textId="77777777" w:rsidR="001B73ED" w:rsidRPr="00CB7780" w:rsidRDefault="001B73ED" w:rsidP="006D270B">
            <w:pPr>
              <w:rPr>
                <w:rFonts w:cstheme="minorHAnsi"/>
                <w:b/>
                <w:bCs/>
                <w:sz w:val="20"/>
                <w:szCs w:val="20"/>
              </w:rPr>
            </w:pPr>
          </w:p>
        </w:tc>
        <w:tc>
          <w:tcPr>
            <w:tcW w:w="984" w:type="dxa"/>
            <w:vMerge/>
          </w:tcPr>
          <w:p w14:paraId="11F98ED2" w14:textId="77777777" w:rsidR="001B73ED" w:rsidRPr="00CB7780" w:rsidRDefault="001B73ED" w:rsidP="006D270B">
            <w:pPr>
              <w:rPr>
                <w:rFonts w:cstheme="minorHAnsi"/>
                <w:b/>
                <w:bCs/>
                <w:sz w:val="20"/>
                <w:szCs w:val="20"/>
              </w:rPr>
            </w:pPr>
          </w:p>
        </w:tc>
        <w:tc>
          <w:tcPr>
            <w:tcW w:w="1014" w:type="dxa"/>
          </w:tcPr>
          <w:p w14:paraId="2DE8C0DE" w14:textId="77777777" w:rsidR="001B73ED" w:rsidRPr="00CB7780" w:rsidRDefault="001B73ED" w:rsidP="006D270B">
            <w:pPr>
              <w:rPr>
                <w:rFonts w:cstheme="minorHAnsi"/>
                <w:b/>
                <w:bCs/>
                <w:sz w:val="20"/>
                <w:szCs w:val="20"/>
              </w:rPr>
            </w:pPr>
            <w:r w:rsidRPr="00CB7780">
              <w:rPr>
                <w:rFonts w:cstheme="minorHAnsi"/>
                <w:b/>
                <w:bCs/>
                <w:sz w:val="20"/>
                <w:szCs w:val="20"/>
              </w:rPr>
              <w:t>Lectures</w:t>
            </w:r>
          </w:p>
        </w:tc>
        <w:tc>
          <w:tcPr>
            <w:tcW w:w="1073" w:type="dxa"/>
          </w:tcPr>
          <w:p w14:paraId="553BCF6D" w14:textId="77777777" w:rsidR="001B73ED" w:rsidRPr="00CB7780" w:rsidRDefault="001B73ED" w:rsidP="006D270B">
            <w:pPr>
              <w:rPr>
                <w:rFonts w:cstheme="minorHAnsi"/>
                <w:b/>
                <w:bCs/>
                <w:sz w:val="20"/>
                <w:szCs w:val="20"/>
              </w:rPr>
            </w:pPr>
            <w:r w:rsidRPr="00CB7780">
              <w:rPr>
                <w:rFonts w:cstheme="minorHAnsi"/>
                <w:b/>
                <w:bCs/>
                <w:sz w:val="20"/>
                <w:szCs w:val="20"/>
              </w:rPr>
              <w:t>Classes</w:t>
            </w:r>
          </w:p>
        </w:tc>
        <w:tc>
          <w:tcPr>
            <w:tcW w:w="803" w:type="dxa"/>
            <w:vMerge/>
          </w:tcPr>
          <w:p w14:paraId="72916D13" w14:textId="77777777" w:rsidR="001B73ED" w:rsidRPr="00CB7780" w:rsidRDefault="001B73ED" w:rsidP="006D270B">
            <w:pPr>
              <w:rPr>
                <w:rFonts w:cstheme="minorHAnsi"/>
                <w:b/>
                <w:bCs/>
                <w:sz w:val="20"/>
                <w:szCs w:val="20"/>
              </w:rPr>
            </w:pPr>
          </w:p>
        </w:tc>
      </w:tr>
      <w:tr w:rsidR="00CB7780" w14:paraId="004152E6" w14:textId="77777777" w:rsidTr="00CB7780">
        <w:trPr>
          <w:trHeight w:val="160"/>
        </w:trPr>
        <w:tc>
          <w:tcPr>
            <w:tcW w:w="505" w:type="dxa"/>
          </w:tcPr>
          <w:p w14:paraId="6C464348" w14:textId="77777777" w:rsidR="00CB7780" w:rsidRPr="00CB7780" w:rsidRDefault="00CB7780" w:rsidP="00CB7780">
            <w:pPr>
              <w:jc w:val="both"/>
              <w:rPr>
                <w:rFonts w:cstheme="minorHAnsi"/>
                <w:sz w:val="20"/>
                <w:szCs w:val="20"/>
              </w:rPr>
            </w:pPr>
            <w:r w:rsidRPr="00CB7780">
              <w:rPr>
                <w:rFonts w:cstheme="minorHAnsi"/>
                <w:sz w:val="20"/>
                <w:szCs w:val="20"/>
              </w:rPr>
              <w:t>1</w:t>
            </w:r>
          </w:p>
        </w:tc>
        <w:tc>
          <w:tcPr>
            <w:tcW w:w="4108" w:type="dxa"/>
          </w:tcPr>
          <w:p w14:paraId="5E902494" w14:textId="77777777" w:rsidR="00CB7780" w:rsidRPr="00CB7780" w:rsidRDefault="00CB7780" w:rsidP="00CB7780">
            <w:pPr>
              <w:jc w:val="both"/>
              <w:rPr>
                <w:rFonts w:cstheme="minorHAnsi"/>
                <w:sz w:val="20"/>
                <w:szCs w:val="20"/>
                <w:lang w:val="en-US"/>
              </w:rPr>
            </w:pPr>
            <w:r w:rsidRPr="00CB7780">
              <w:rPr>
                <w:rFonts w:cstheme="minorHAnsi"/>
                <w:sz w:val="20"/>
                <w:szCs w:val="20"/>
                <w:lang w:val="en-US"/>
              </w:rPr>
              <w:t>Introduction. Functions of one variable.</w:t>
            </w:r>
          </w:p>
        </w:tc>
        <w:tc>
          <w:tcPr>
            <w:tcW w:w="984" w:type="dxa"/>
            <w:vAlign w:val="bottom"/>
          </w:tcPr>
          <w:p w14:paraId="5AD832AE" w14:textId="4B7D0FEE" w:rsidR="00CB7780" w:rsidRPr="00CB7780" w:rsidRDefault="00CB7780" w:rsidP="00CB7780">
            <w:pPr>
              <w:jc w:val="center"/>
              <w:rPr>
                <w:rFonts w:cstheme="minorHAnsi"/>
                <w:sz w:val="20"/>
                <w:szCs w:val="20"/>
              </w:rPr>
            </w:pPr>
            <w:r w:rsidRPr="00CB7780">
              <w:rPr>
                <w:rFonts w:cstheme="minorHAnsi"/>
                <w:sz w:val="20"/>
                <w:szCs w:val="20"/>
              </w:rPr>
              <w:t>8</w:t>
            </w:r>
          </w:p>
        </w:tc>
        <w:tc>
          <w:tcPr>
            <w:tcW w:w="1014" w:type="dxa"/>
            <w:vAlign w:val="bottom"/>
          </w:tcPr>
          <w:p w14:paraId="331D3326" w14:textId="7A1570D2" w:rsidR="00CB7780" w:rsidRPr="00CB7780" w:rsidRDefault="00CB7780" w:rsidP="00CB7780">
            <w:pPr>
              <w:jc w:val="center"/>
              <w:rPr>
                <w:rFonts w:cstheme="minorHAnsi"/>
                <w:sz w:val="20"/>
                <w:szCs w:val="20"/>
              </w:rPr>
            </w:pPr>
            <w:r w:rsidRPr="00CB7780">
              <w:rPr>
                <w:rFonts w:cstheme="minorHAnsi"/>
                <w:sz w:val="20"/>
                <w:szCs w:val="20"/>
              </w:rPr>
              <w:t>2</w:t>
            </w:r>
          </w:p>
        </w:tc>
        <w:tc>
          <w:tcPr>
            <w:tcW w:w="1073" w:type="dxa"/>
            <w:vAlign w:val="bottom"/>
          </w:tcPr>
          <w:p w14:paraId="02400EE7" w14:textId="537F5161" w:rsidR="00CB7780" w:rsidRPr="00CB7780" w:rsidRDefault="00CB7780" w:rsidP="00CB7780">
            <w:pPr>
              <w:jc w:val="center"/>
              <w:rPr>
                <w:rFonts w:cstheme="minorHAnsi"/>
                <w:sz w:val="20"/>
                <w:szCs w:val="20"/>
              </w:rPr>
            </w:pPr>
            <w:r w:rsidRPr="00CB7780">
              <w:rPr>
                <w:rFonts w:cstheme="minorHAnsi"/>
                <w:sz w:val="20"/>
                <w:szCs w:val="20"/>
              </w:rPr>
              <w:t>2</w:t>
            </w:r>
          </w:p>
        </w:tc>
        <w:tc>
          <w:tcPr>
            <w:tcW w:w="803" w:type="dxa"/>
          </w:tcPr>
          <w:p w14:paraId="6E885C14" w14:textId="00B209DD" w:rsidR="00CB7780" w:rsidRPr="00CB7780" w:rsidRDefault="00CB7780" w:rsidP="00CB7780">
            <w:pPr>
              <w:jc w:val="center"/>
              <w:rPr>
                <w:rFonts w:eastAsia="Arial Unicode MS" w:cstheme="minorHAnsi"/>
                <w:sz w:val="20"/>
                <w:szCs w:val="20"/>
              </w:rPr>
            </w:pPr>
            <w:r w:rsidRPr="00CB7780">
              <w:rPr>
                <w:rFonts w:eastAsia="Arial Unicode MS" w:cstheme="minorHAnsi"/>
                <w:sz w:val="20"/>
                <w:szCs w:val="20"/>
              </w:rPr>
              <w:t>4</w:t>
            </w:r>
          </w:p>
        </w:tc>
      </w:tr>
      <w:tr w:rsidR="00CB7780" w14:paraId="69E66DBC" w14:textId="77777777" w:rsidTr="00CB7780">
        <w:trPr>
          <w:trHeight w:val="112"/>
        </w:trPr>
        <w:tc>
          <w:tcPr>
            <w:tcW w:w="505" w:type="dxa"/>
          </w:tcPr>
          <w:p w14:paraId="6515EDAF" w14:textId="77777777" w:rsidR="00CB7780" w:rsidRPr="00CB7780" w:rsidRDefault="00CB7780" w:rsidP="00CB7780">
            <w:pPr>
              <w:jc w:val="both"/>
              <w:rPr>
                <w:rFonts w:cstheme="minorHAnsi"/>
                <w:sz w:val="20"/>
                <w:szCs w:val="20"/>
              </w:rPr>
            </w:pPr>
            <w:r w:rsidRPr="00CB7780">
              <w:rPr>
                <w:rFonts w:cstheme="minorHAnsi"/>
                <w:sz w:val="20"/>
                <w:szCs w:val="20"/>
              </w:rPr>
              <w:t>2</w:t>
            </w:r>
          </w:p>
        </w:tc>
        <w:tc>
          <w:tcPr>
            <w:tcW w:w="4108" w:type="dxa"/>
          </w:tcPr>
          <w:p w14:paraId="154C5242" w14:textId="77777777" w:rsidR="00CB7780" w:rsidRPr="00CB7780" w:rsidRDefault="00CB7780" w:rsidP="00CB7780">
            <w:pPr>
              <w:jc w:val="both"/>
              <w:rPr>
                <w:rFonts w:cstheme="minorHAnsi"/>
                <w:sz w:val="20"/>
                <w:szCs w:val="20"/>
                <w:lang w:val="en-US"/>
              </w:rPr>
            </w:pPr>
            <w:r w:rsidRPr="00CB7780">
              <w:rPr>
                <w:rFonts w:cstheme="minorHAnsi"/>
                <w:sz w:val="20"/>
                <w:szCs w:val="20"/>
                <w:lang w:val="en-US"/>
              </w:rPr>
              <w:t>Sequences. Limit of a sequence.</w:t>
            </w:r>
          </w:p>
        </w:tc>
        <w:tc>
          <w:tcPr>
            <w:tcW w:w="984" w:type="dxa"/>
            <w:vAlign w:val="bottom"/>
          </w:tcPr>
          <w:p w14:paraId="2BFC5D42" w14:textId="7D904DFF" w:rsidR="00CB7780" w:rsidRPr="00CB7780" w:rsidRDefault="00CB7780" w:rsidP="00CB7780">
            <w:pPr>
              <w:jc w:val="center"/>
              <w:rPr>
                <w:rFonts w:eastAsia="Arial Unicode MS" w:cstheme="minorHAnsi"/>
                <w:sz w:val="20"/>
                <w:szCs w:val="20"/>
              </w:rPr>
            </w:pPr>
            <w:r w:rsidRPr="00CB7780">
              <w:rPr>
                <w:rFonts w:cstheme="minorHAnsi"/>
                <w:sz w:val="20"/>
                <w:szCs w:val="20"/>
              </w:rPr>
              <w:t>8</w:t>
            </w:r>
          </w:p>
        </w:tc>
        <w:tc>
          <w:tcPr>
            <w:tcW w:w="1014" w:type="dxa"/>
            <w:vAlign w:val="bottom"/>
          </w:tcPr>
          <w:p w14:paraId="0B92780F" w14:textId="2A780B44" w:rsidR="00CB7780" w:rsidRPr="00CB7780" w:rsidRDefault="00CB7780" w:rsidP="00CB7780">
            <w:pPr>
              <w:jc w:val="center"/>
              <w:rPr>
                <w:rFonts w:eastAsia="Arial Unicode MS" w:cstheme="minorHAnsi"/>
                <w:sz w:val="20"/>
                <w:szCs w:val="20"/>
              </w:rPr>
            </w:pPr>
            <w:r w:rsidRPr="00CB7780">
              <w:rPr>
                <w:rFonts w:cstheme="minorHAnsi"/>
                <w:sz w:val="20"/>
                <w:szCs w:val="20"/>
              </w:rPr>
              <w:t>2</w:t>
            </w:r>
          </w:p>
        </w:tc>
        <w:tc>
          <w:tcPr>
            <w:tcW w:w="1073" w:type="dxa"/>
            <w:vAlign w:val="bottom"/>
          </w:tcPr>
          <w:p w14:paraId="0D148B14" w14:textId="08D52845" w:rsidR="00CB7780" w:rsidRPr="00CB7780" w:rsidRDefault="00CB7780" w:rsidP="00CB7780">
            <w:pPr>
              <w:jc w:val="center"/>
              <w:rPr>
                <w:rFonts w:eastAsia="Arial Unicode MS" w:cstheme="minorHAnsi"/>
                <w:sz w:val="20"/>
                <w:szCs w:val="20"/>
              </w:rPr>
            </w:pPr>
            <w:r w:rsidRPr="00CB7780">
              <w:rPr>
                <w:rFonts w:cstheme="minorHAnsi"/>
                <w:sz w:val="20"/>
                <w:szCs w:val="20"/>
              </w:rPr>
              <w:t>2</w:t>
            </w:r>
          </w:p>
        </w:tc>
        <w:tc>
          <w:tcPr>
            <w:tcW w:w="803" w:type="dxa"/>
          </w:tcPr>
          <w:p w14:paraId="68283782" w14:textId="04C985B2" w:rsidR="00CB7780" w:rsidRPr="00CB7780" w:rsidRDefault="00CB7780" w:rsidP="00CB7780">
            <w:pPr>
              <w:jc w:val="center"/>
              <w:rPr>
                <w:rFonts w:eastAsia="Arial Unicode MS" w:cstheme="minorHAnsi"/>
                <w:sz w:val="20"/>
                <w:szCs w:val="20"/>
              </w:rPr>
            </w:pPr>
            <w:r w:rsidRPr="00CB7780">
              <w:rPr>
                <w:rFonts w:eastAsia="Arial Unicode MS" w:cstheme="minorHAnsi"/>
                <w:sz w:val="20"/>
                <w:szCs w:val="20"/>
              </w:rPr>
              <w:t>4</w:t>
            </w:r>
          </w:p>
        </w:tc>
      </w:tr>
      <w:tr w:rsidR="00CB7780" w14:paraId="7A497B59" w14:textId="77777777" w:rsidTr="00CB7780">
        <w:trPr>
          <w:trHeight w:val="112"/>
        </w:trPr>
        <w:tc>
          <w:tcPr>
            <w:tcW w:w="505" w:type="dxa"/>
          </w:tcPr>
          <w:p w14:paraId="480CBAA2" w14:textId="77777777" w:rsidR="00CB7780" w:rsidRPr="00CB7780" w:rsidRDefault="00CB7780" w:rsidP="00CB7780">
            <w:pPr>
              <w:pStyle w:val="3"/>
              <w:keepNext w:val="0"/>
              <w:widowControl/>
              <w:tabs>
                <w:tab w:val="clear" w:pos="0"/>
              </w:tabs>
              <w:suppressAutoHyphens w:val="0"/>
              <w:spacing w:line="240" w:lineRule="auto"/>
              <w:rPr>
                <w:rFonts w:asciiTheme="minorHAnsi" w:hAnsiTheme="minorHAnsi" w:cstheme="minorHAnsi"/>
                <w:sz w:val="20"/>
                <w:lang w:val="en-AU"/>
              </w:rPr>
            </w:pPr>
            <w:r w:rsidRPr="00CB7780">
              <w:rPr>
                <w:rFonts w:asciiTheme="minorHAnsi" w:hAnsiTheme="minorHAnsi" w:cstheme="minorHAnsi"/>
                <w:sz w:val="20"/>
                <w:lang w:val="en-AU"/>
              </w:rPr>
              <w:t>3</w:t>
            </w:r>
          </w:p>
        </w:tc>
        <w:tc>
          <w:tcPr>
            <w:tcW w:w="4108" w:type="dxa"/>
          </w:tcPr>
          <w:p w14:paraId="2B60C3ED" w14:textId="77777777" w:rsidR="00CB7780" w:rsidRPr="00CB7780" w:rsidRDefault="00CB7780" w:rsidP="00CB7780">
            <w:pPr>
              <w:pStyle w:val="3"/>
              <w:keepNext w:val="0"/>
              <w:widowControl/>
              <w:tabs>
                <w:tab w:val="clear" w:pos="0"/>
              </w:tabs>
              <w:suppressAutoHyphens w:val="0"/>
              <w:spacing w:line="240" w:lineRule="auto"/>
              <w:rPr>
                <w:rFonts w:asciiTheme="minorHAnsi" w:hAnsiTheme="minorHAnsi" w:cstheme="minorHAnsi"/>
                <w:sz w:val="20"/>
                <w:lang w:val="en-AU"/>
              </w:rPr>
            </w:pPr>
            <w:r w:rsidRPr="00CB7780">
              <w:rPr>
                <w:rFonts w:asciiTheme="minorHAnsi" w:hAnsiTheme="minorHAnsi" w:cstheme="minorHAnsi"/>
                <w:sz w:val="20"/>
                <w:lang w:val="en-AU"/>
              </w:rPr>
              <w:t>Limit of a function.</w:t>
            </w:r>
          </w:p>
        </w:tc>
        <w:tc>
          <w:tcPr>
            <w:tcW w:w="984" w:type="dxa"/>
            <w:vAlign w:val="bottom"/>
          </w:tcPr>
          <w:p w14:paraId="3A49243A" w14:textId="16B3F09D" w:rsidR="00CB7780" w:rsidRPr="00CB7780" w:rsidRDefault="00CB7780" w:rsidP="00CB7780">
            <w:pPr>
              <w:jc w:val="center"/>
              <w:rPr>
                <w:rFonts w:eastAsia="Arial Unicode MS" w:cstheme="minorHAnsi"/>
                <w:sz w:val="20"/>
                <w:szCs w:val="20"/>
              </w:rPr>
            </w:pPr>
            <w:r w:rsidRPr="00CB7780">
              <w:rPr>
                <w:rFonts w:cstheme="minorHAnsi"/>
                <w:sz w:val="20"/>
                <w:szCs w:val="20"/>
              </w:rPr>
              <w:t>8</w:t>
            </w:r>
          </w:p>
        </w:tc>
        <w:tc>
          <w:tcPr>
            <w:tcW w:w="1014" w:type="dxa"/>
            <w:vAlign w:val="bottom"/>
          </w:tcPr>
          <w:p w14:paraId="22FFA9B3" w14:textId="13E12F51" w:rsidR="00CB7780" w:rsidRPr="00CB7780" w:rsidRDefault="00CB7780" w:rsidP="00CB7780">
            <w:pPr>
              <w:jc w:val="center"/>
              <w:rPr>
                <w:rFonts w:eastAsia="Arial Unicode MS" w:cstheme="minorHAnsi"/>
                <w:sz w:val="20"/>
                <w:szCs w:val="20"/>
              </w:rPr>
            </w:pPr>
            <w:r w:rsidRPr="00CB7780">
              <w:rPr>
                <w:rFonts w:cstheme="minorHAnsi"/>
                <w:sz w:val="20"/>
                <w:szCs w:val="20"/>
              </w:rPr>
              <w:t>2</w:t>
            </w:r>
          </w:p>
        </w:tc>
        <w:tc>
          <w:tcPr>
            <w:tcW w:w="1073" w:type="dxa"/>
            <w:vAlign w:val="bottom"/>
          </w:tcPr>
          <w:p w14:paraId="451E0FB2" w14:textId="0FBF117D" w:rsidR="00CB7780" w:rsidRPr="00CB7780" w:rsidRDefault="00CB7780" w:rsidP="00CB7780">
            <w:pPr>
              <w:jc w:val="center"/>
              <w:rPr>
                <w:rFonts w:eastAsia="Arial Unicode MS" w:cstheme="minorHAnsi"/>
                <w:sz w:val="20"/>
                <w:szCs w:val="20"/>
              </w:rPr>
            </w:pPr>
            <w:r w:rsidRPr="00CB7780">
              <w:rPr>
                <w:rFonts w:cstheme="minorHAnsi"/>
                <w:sz w:val="20"/>
                <w:szCs w:val="20"/>
              </w:rPr>
              <w:t>2</w:t>
            </w:r>
          </w:p>
        </w:tc>
        <w:tc>
          <w:tcPr>
            <w:tcW w:w="803" w:type="dxa"/>
          </w:tcPr>
          <w:p w14:paraId="2D4CE712" w14:textId="3DDAC9FB" w:rsidR="00CB7780" w:rsidRPr="00CB7780" w:rsidRDefault="00CB7780" w:rsidP="00CB7780">
            <w:pPr>
              <w:jc w:val="center"/>
              <w:rPr>
                <w:rFonts w:eastAsia="Arial Unicode MS" w:cstheme="minorHAnsi"/>
                <w:sz w:val="20"/>
                <w:szCs w:val="20"/>
              </w:rPr>
            </w:pPr>
            <w:r w:rsidRPr="00CB7780">
              <w:rPr>
                <w:rFonts w:cstheme="minorHAnsi"/>
                <w:sz w:val="20"/>
                <w:szCs w:val="20"/>
              </w:rPr>
              <w:t>4</w:t>
            </w:r>
          </w:p>
        </w:tc>
      </w:tr>
      <w:tr w:rsidR="00CB7780" w14:paraId="2093CE91" w14:textId="77777777" w:rsidTr="00CB7780">
        <w:trPr>
          <w:trHeight w:val="148"/>
        </w:trPr>
        <w:tc>
          <w:tcPr>
            <w:tcW w:w="505" w:type="dxa"/>
          </w:tcPr>
          <w:p w14:paraId="700DEF0E" w14:textId="77777777" w:rsidR="00CB7780" w:rsidRPr="00CB7780" w:rsidRDefault="00CB7780" w:rsidP="00CB7780">
            <w:pPr>
              <w:jc w:val="both"/>
              <w:rPr>
                <w:rFonts w:cstheme="minorHAnsi"/>
                <w:sz w:val="20"/>
                <w:szCs w:val="20"/>
              </w:rPr>
            </w:pPr>
            <w:r w:rsidRPr="00CB7780">
              <w:rPr>
                <w:rFonts w:cstheme="minorHAnsi"/>
                <w:sz w:val="20"/>
                <w:szCs w:val="20"/>
              </w:rPr>
              <w:t>4</w:t>
            </w:r>
          </w:p>
        </w:tc>
        <w:tc>
          <w:tcPr>
            <w:tcW w:w="4108" w:type="dxa"/>
          </w:tcPr>
          <w:p w14:paraId="6198D150" w14:textId="77777777" w:rsidR="00CB7780" w:rsidRPr="00CB7780" w:rsidRDefault="00CB7780" w:rsidP="00CB7780">
            <w:pPr>
              <w:jc w:val="both"/>
              <w:rPr>
                <w:rFonts w:cstheme="minorHAnsi"/>
                <w:sz w:val="20"/>
                <w:szCs w:val="20"/>
              </w:rPr>
            </w:pPr>
            <w:r w:rsidRPr="00CB7780">
              <w:rPr>
                <w:rFonts w:cstheme="minorHAnsi"/>
                <w:sz w:val="20"/>
                <w:szCs w:val="20"/>
              </w:rPr>
              <w:t>Continuity.</w:t>
            </w:r>
          </w:p>
        </w:tc>
        <w:tc>
          <w:tcPr>
            <w:tcW w:w="984" w:type="dxa"/>
            <w:vAlign w:val="bottom"/>
          </w:tcPr>
          <w:p w14:paraId="3EA2D330" w14:textId="04F2699E" w:rsidR="00CB7780" w:rsidRPr="00CB7780" w:rsidRDefault="00CB7780" w:rsidP="00CB7780">
            <w:pPr>
              <w:jc w:val="center"/>
              <w:rPr>
                <w:rFonts w:eastAsia="Arial Unicode MS" w:cstheme="minorHAnsi"/>
                <w:sz w:val="20"/>
                <w:szCs w:val="20"/>
              </w:rPr>
            </w:pPr>
            <w:r w:rsidRPr="00CB7780">
              <w:rPr>
                <w:rFonts w:cstheme="minorHAnsi"/>
                <w:sz w:val="20"/>
                <w:szCs w:val="20"/>
              </w:rPr>
              <w:t>8</w:t>
            </w:r>
          </w:p>
        </w:tc>
        <w:tc>
          <w:tcPr>
            <w:tcW w:w="1014" w:type="dxa"/>
            <w:vAlign w:val="bottom"/>
          </w:tcPr>
          <w:p w14:paraId="078CAC36" w14:textId="1089DC83" w:rsidR="00CB7780" w:rsidRPr="00CB7780" w:rsidRDefault="00CB7780" w:rsidP="00CB7780">
            <w:pPr>
              <w:jc w:val="center"/>
              <w:rPr>
                <w:rFonts w:eastAsia="Arial Unicode MS" w:cstheme="minorHAnsi"/>
                <w:sz w:val="20"/>
                <w:szCs w:val="20"/>
              </w:rPr>
            </w:pPr>
            <w:r w:rsidRPr="00CB7780">
              <w:rPr>
                <w:rFonts w:cstheme="minorHAnsi"/>
                <w:sz w:val="20"/>
                <w:szCs w:val="20"/>
              </w:rPr>
              <w:t>2</w:t>
            </w:r>
          </w:p>
        </w:tc>
        <w:tc>
          <w:tcPr>
            <w:tcW w:w="1073" w:type="dxa"/>
            <w:vAlign w:val="bottom"/>
          </w:tcPr>
          <w:p w14:paraId="3AB749F1" w14:textId="2C99DDE1" w:rsidR="00CB7780" w:rsidRPr="00CB7780" w:rsidRDefault="00CB7780" w:rsidP="00CB7780">
            <w:pPr>
              <w:jc w:val="center"/>
              <w:rPr>
                <w:rFonts w:eastAsia="Arial Unicode MS" w:cstheme="minorHAnsi"/>
                <w:sz w:val="20"/>
                <w:szCs w:val="20"/>
              </w:rPr>
            </w:pPr>
            <w:r w:rsidRPr="00CB7780">
              <w:rPr>
                <w:rFonts w:cstheme="minorHAnsi"/>
                <w:sz w:val="20"/>
                <w:szCs w:val="20"/>
              </w:rPr>
              <w:t>2</w:t>
            </w:r>
          </w:p>
        </w:tc>
        <w:tc>
          <w:tcPr>
            <w:tcW w:w="803" w:type="dxa"/>
          </w:tcPr>
          <w:p w14:paraId="249C707A" w14:textId="641DF65A" w:rsidR="00CB7780" w:rsidRPr="00CB7780" w:rsidRDefault="00CB7780" w:rsidP="00CB7780">
            <w:pPr>
              <w:jc w:val="center"/>
              <w:rPr>
                <w:rFonts w:eastAsia="Arial Unicode MS" w:cstheme="minorHAnsi"/>
                <w:sz w:val="20"/>
                <w:szCs w:val="20"/>
              </w:rPr>
            </w:pPr>
            <w:r w:rsidRPr="00CB7780">
              <w:rPr>
                <w:rFonts w:cstheme="minorHAnsi"/>
                <w:sz w:val="20"/>
                <w:szCs w:val="20"/>
              </w:rPr>
              <w:t>4</w:t>
            </w:r>
          </w:p>
        </w:tc>
      </w:tr>
      <w:tr w:rsidR="00CB7780" w14:paraId="24C10F5A" w14:textId="77777777" w:rsidTr="00CB7780">
        <w:trPr>
          <w:trHeight w:val="112"/>
        </w:trPr>
        <w:tc>
          <w:tcPr>
            <w:tcW w:w="505" w:type="dxa"/>
          </w:tcPr>
          <w:p w14:paraId="616846C6" w14:textId="77777777" w:rsidR="00CB7780" w:rsidRPr="00CB7780" w:rsidRDefault="00CB7780" w:rsidP="00CB7780">
            <w:pPr>
              <w:jc w:val="both"/>
              <w:rPr>
                <w:rFonts w:cstheme="minorHAnsi"/>
                <w:sz w:val="20"/>
                <w:szCs w:val="20"/>
              </w:rPr>
            </w:pPr>
            <w:r w:rsidRPr="00CB7780">
              <w:rPr>
                <w:rFonts w:cstheme="minorHAnsi"/>
                <w:sz w:val="20"/>
                <w:szCs w:val="20"/>
              </w:rPr>
              <w:t>5</w:t>
            </w:r>
          </w:p>
        </w:tc>
        <w:tc>
          <w:tcPr>
            <w:tcW w:w="4108" w:type="dxa"/>
          </w:tcPr>
          <w:p w14:paraId="786FF94F" w14:textId="77777777" w:rsidR="00CB7780" w:rsidRPr="00CB7780" w:rsidRDefault="00CB7780" w:rsidP="00CB7780">
            <w:pPr>
              <w:jc w:val="both"/>
              <w:rPr>
                <w:rFonts w:cstheme="minorHAnsi"/>
                <w:sz w:val="20"/>
                <w:szCs w:val="20"/>
              </w:rPr>
            </w:pPr>
            <w:r w:rsidRPr="00CB7780">
              <w:rPr>
                <w:rFonts w:cstheme="minorHAnsi"/>
                <w:sz w:val="20"/>
                <w:szCs w:val="20"/>
              </w:rPr>
              <w:t>The derivative.</w:t>
            </w:r>
          </w:p>
        </w:tc>
        <w:tc>
          <w:tcPr>
            <w:tcW w:w="984" w:type="dxa"/>
            <w:vAlign w:val="bottom"/>
          </w:tcPr>
          <w:p w14:paraId="7ABC54AA" w14:textId="210238CA" w:rsidR="00CB7780" w:rsidRPr="00CB7780" w:rsidRDefault="00CB7780" w:rsidP="00CB7780">
            <w:pPr>
              <w:jc w:val="center"/>
              <w:rPr>
                <w:rFonts w:eastAsia="Arial Unicode MS" w:cstheme="minorHAnsi"/>
                <w:sz w:val="20"/>
                <w:szCs w:val="20"/>
              </w:rPr>
            </w:pPr>
            <w:r w:rsidRPr="00CB7780">
              <w:rPr>
                <w:rFonts w:eastAsia="Arial Unicode MS" w:cstheme="minorHAnsi"/>
                <w:sz w:val="20"/>
                <w:szCs w:val="20"/>
              </w:rPr>
              <w:t>8</w:t>
            </w:r>
          </w:p>
        </w:tc>
        <w:tc>
          <w:tcPr>
            <w:tcW w:w="1014" w:type="dxa"/>
            <w:vAlign w:val="bottom"/>
          </w:tcPr>
          <w:p w14:paraId="2608FF76" w14:textId="3167D151" w:rsidR="00CB7780" w:rsidRPr="00CB7780" w:rsidRDefault="00CB7780" w:rsidP="00CB7780">
            <w:pPr>
              <w:jc w:val="center"/>
              <w:rPr>
                <w:rFonts w:eastAsia="Arial Unicode MS" w:cstheme="minorHAnsi"/>
                <w:sz w:val="20"/>
                <w:szCs w:val="20"/>
              </w:rPr>
            </w:pPr>
            <w:r w:rsidRPr="00CB7780">
              <w:rPr>
                <w:rFonts w:eastAsia="Arial Unicode MS" w:cstheme="minorHAnsi"/>
                <w:sz w:val="20"/>
                <w:szCs w:val="20"/>
              </w:rPr>
              <w:t>2</w:t>
            </w:r>
          </w:p>
        </w:tc>
        <w:tc>
          <w:tcPr>
            <w:tcW w:w="1073" w:type="dxa"/>
            <w:vAlign w:val="bottom"/>
          </w:tcPr>
          <w:p w14:paraId="423D1587" w14:textId="08357C9F" w:rsidR="00CB7780" w:rsidRPr="00CB7780" w:rsidRDefault="00CB7780" w:rsidP="00CB7780">
            <w:pPr>
              <w:jc w:val="center"/>
              <w:rPr>
                <w:rFonts w:eastAsia="Arial Unicode MS" w:cstheme="minorHAnsi"/>
                <w:sz w:val="20"/>
                <w:szCs w:val="20"/>
              </w:rPr>
            </w:pPr>
            <w:r w:rsidRPr="00CB7780">
              <w:rPr>
                <w:rFonts w:eastAsia="Arial Unicode MS" w:cstheme="minorHAnsi"/>
                <w:sz w:val="20"/>
                <w:szCs w:val="20"/>
              </w:rPr>
              <w:t>2</w:t>
            </w:r>
          </w:p>
        </w:tc>
        <w:tc>
          <w:tcPr>
            <w:tcW w:w="803" w:type="dxa"/>
          </w:tcPr>
          <w:p w14:paraId="3C6FB6B5" w14:textId="53547AD6" w:rsidR="00CB7780" w:rsidRPr="00CB7780" w:rsidRDefault="00CB7780" w:rsidP="00CB7780">
            <w:pPr>
              <w:jc w:val="center"/>
              <w:rPr>
                <w:rFonts w:eastAsia="Arial Unicode MS" w:cstheme="minorHAnsi"/>
                <w:sz w:val="20"/>
                <w:szCs w:val="20"/>
              </w:rPr>
            </w:pPr>
            <w:r w:rsidRPr="00CB7780">
              <w:rPr>
                <w:rFonts w:eastAsia="Arial Unicode MS" w:cstheme="minorHAnsi"/>
                <w:sz w:val="20"/>
                <w:szCs w:val="20"/>
              </w:rPr>
              <w:t>2</w:t>
            </w:r>
          </w:p>
        </w:tc>
      </w:tr>
      <w:tr w:rsidR="00CB7780" w14:paraId="5DF1177B" w14:textId="77777777" w:rsidTr="00CB7780">
        <w:trPr>
          <w:trHeight w:val="112"/>
        </w:trPr>
        <w:tc>
          <w:tcPr>
            <w:tcW w:w="505" w:type="dxa"/>
          </w:tcPr>
          <w:p w14:paraId="1D76C21E" w14:textId="77777777" w:rsidR="00CB7780" w:rsidRPr="00CB7780" w:rsidRDefault="00CB7780" w:rsidP="00CB7780">
            <w:pPr>
              <w:jc w:val="both"/>
              <w:rPr>
                <w:rFonts w:cstheme="minorHAnsi"/>
                <w:sz w:val="20"/>
                <w:szCs w:val="20"/>
              </w:rPr>
            </w:pPr>
            <w:r w:rsidRPr="00CB7780">
              <w:rPr>
                <w:rFonts w:cstheme="minorHAnsi"/>
                <w:sz w:val="20"/>
                <w:szCs w:val="20"/>
              </w:rPr>
              <w:t>6</w:t>
            </w:r>
          </w:p>
        </w:tc>
        <w:tc>
          <w:tcPr>
            <w:tcW w:w="4108" w:type="dxa"/>
          </w:tcPr>
          <w:p w14:paraId="7001CB3E" w14:textId="77777777" w:rsidR="00CB7780" w:rsidRPr="00CB7780" w:rsidRDefault="00CB7780" w:rsidP="00CB7780">
            <w:pPr>
              <w:jc w:val="both"/>
              <w:rPr>
                <w:rFonts w:cstheme="minorHAnsi"/>
                <w:sz w:val="20"/>
                <w:szCs w:val="20"/>
              </w:rPr>
            </w:pPr>
            <w:r w:rsidRPr="00CB7780">
              <w:rPr>
                <w:rFonts w:cstheme="minorHAnsi"/>
                <w:sz w:val="20"/>
                <w:szCs w:val="20"/>
              </w:rPr>
              <w:t>Applications of the derivative.</w:t>
            </w:r>
          </w:p>
        </w:tc>
        <w:tc>
          <w:tcPr>
            <w:tcW w:w="984" w:type="dxa"/>
            <w:vAlign w:val="bottom"/>
          </w:tcPr>
          <w:p w14:paraId="0FDEFB45" w14:textId="763814BF" w:rsidR="00CB7780" w:rsidRPr="00CB7780" w:rsidRDefault="00CB7780" w:rsidP="00CB7780">
            <w:pPr>
              <w:jc w:val="center"/>
              <w:rPr>
                <w:rFonts w:eastAsia="Arial Unicode MS" w:cstheme="minorHAnsi"/>
                <w:sz w:val="20"/>
                <w:szCs w:val="20"/>
              </w:rPr>
            </w:pPr>
            <w:r w:rsidRPr="00CB7780">
              <w:rPr>
                <w:rFonts w:cstheme="minorHAnsi"/>
                <w:sz w:val="20"/>
                <w:szCs w:val="20"/>
              </w:rPr>
              <w:t>24</w:t>
            </w:r>
          </w:p>
        </w:tc>
        <w:tc>
          <w:tcPr>
            <w:tcW w:w="1014" w:type="dxa"/>
            <w:vAlign w:val="bottom"/>
          </w:tcPr>
          <w:p w14:paraId="785A2F59" w14:textId="4B406E42" w:rsidR="00CB7780" w:rsidRPr="00CB7780" w:rsidRDefault="00CB7780" w:rsidP="00CB7780">
            <w:pPr>
              <w:jc w:val="center"/>
              <w:rPr>
                <w:rFonts w:eastAsia="Arial Unicode MS" w:cstheme="minorHAnsi"/>
                <w:sz w:val="20"/>
                <w:szCs w:val="20"/>
              </w:rPr>
            </w:pPr>
            <w:r w:rsidRPr="00CB7780">
              <w:rPr>
                <w:rFonts w:eastAsia="Arial Unicode MS" w:cstheme="minorHAnsi"/>
                <w:sz w:val="20"/>
                <w:szCs w:val="20"/>
              </w:rPr>
              <w:t>6</w:t>
            </w:r>
          </w:p>
        </w:tc>
        <w:tc>
          <w:tcPr>
            <w:tcW w:w="1073" w:type="dxa"/>
            <w:vAlign w:val="bottom"/>
          </w:tcPr>
          <w:p w14:paraId="36D76CC2" w14:textId="0B7FC825" w:rsidR="00CB7780" w:rsidRPr="00CB7780" w:rsidRDefault="00CB7780" w:rsidP="00CB7780">
            <w:pPr>
              <w:jc w:val="center"/>
              <w:rPr>
                <w:rFonts w:eastAsia="Arial Unicode MS" w:cstheme="minorHAnsi"/>
                <w:sz w:val="20"/>
                <w:szCs w:val="20"/>
              </w:rPr>
            </w:pPr>
            <w:r w:rsidRPr="00CB7780">
              <w:rPr>
                <w:rFonts w:cstheme="minorHAnsi"/>
                <w:sz w:val="20"/>
                <w:szCs w:val="20"/>
              </w:rPr>
              <w:t>6</w:t>
            </w:r>
          </w:p>
        </w:tc>
        <w:tc>
          <w:tcPr>
            <w:tcW w:w="803" w:type="dxa"/>
          </w:tcPr>
          <w:p w14:paraId="01741909" w14:textId="3BB31187" w:rsidR="00CB7780" w:rsidRPr="00CB7780" w:rsidRDefault="00CB7780" w:rsidP="00CB7780">
            <w:pPr>
              <w:jc w:val="center"/>
              <w:rPr>
                <w:rFonts w:eastAsia="Arial Unicode MS" w:cstheme="minorHAnsi"/>
                <w:sz w:val="20"/>
                <w:szCs w:val="20"/>
              </w:rPr>
            </w:pPr>
            <w:r w:rsidRPr="00CB7780">
              <w:rPr>
                <w:rFonts w:cstheme="minorHAnsi"/>
                <w:sz w:val="20"/>
                <w:szCs w:val="20"/>
              </w:rPr>
              <w:t>12</w:t>
            </w:r>
          </w:p>
        </w:tc>
      </w:tr>
      <w:tr w:rsidR="00CB7780" w:rsidRPr="00295C80" w14:paraId="46CD51BA" w14:textId="77777777" w:rsidTr="00CB7780">
        <w:trPr>
          <w:trHeight w:val="112"/>
        </w:trPr>
        <w:tc>
          <w:tcPr>
            <w:tcW w:w="505" w:type="dxa"/>
          </w:tcPr>
          <w:p w14:paraId="051E9FC8" w14:textId="77777777" w:rsidR="00CB7780" w:rsidRPr="00CB7780" w:rsidRDefault="00CB7780" w:rsidP="00CB7780">
            <w:pPr>
              <w:jc w:val="both"/>
              <w:rPr>
                <w:rFonts w:cstheme="minorHAnsi"/>
                <w:sz w:val="20"/>
                <w:szCs w:val="20"/>
              </w:rPr>
            </w:pPr>
            <w:r w:rsidRPr="00CB7780">
              <w:rPr>
                <w:rFonts w:cstheme="minorHAnsi"/>
                <w:sz w:val="20"/>
                <w:szCs w:val="20"/>
              </w:rPr>
              <w:t>7</w:t>
            </w:r>
          </w:p>
        </w:tc>
        <w:tc>
          <w:tcPr>
            <w:tcW w:w="4108" w:type="dxa"/>
          </w:tcPr>
          <w:p w14:paraId="02E46F49" w14:textId="77777777" w:rsidR="00CB7780" w:rsidRPr="00CB7780" w:rsidRDefault="00CB7780" w:rsidP="00CB7780">
            <w:pPr>
              <w:jc w:val="both"/>
              <w:rPr>
                <w:rFonts w:cstheme="minorHAnsi"/>
                <w:sz w:val="20"/>
                <w:szCs w:val="20"/>
                <w:lang w:val="en-US"/>
              </w:rPr>
            </w:pPr>
            <w:r w:rsidRPr="00CB7780">
              <w:rPr>
                <w:rFonts w:cstheme="minorHAnsi"/>
                <w:sz w:val="20"/>
                <w:szCs w:val="20"/>
                <w:lang w:val="en-US"/>
              </w:rPr>
              <w:t>Infinite series, power series, Taylor series</w:t>
            </w:r>
          </w:p>
        </w:tc>
        <w:tc>
          <w:tcPr>
            <w:tcW w:w="984" w:type="dxa"/>
            <w:vAlign w:val="bottom"/>
          </w:tcPr>
          <w:p w14:paraId="108DFCC5" w14:textId="22C5FBF7" w:rsidR="00CB7780" w:rsidRPr="00CB7780" w:rsidRDefault="00CB7780" w:rsidP="00CB7780">
            <w:pPr>
              <w:jc w:val="center"/>
              <w:rPr>
                <w:rFonts w:eastAsia="Arial Unicode MS" w:cstheme="minorHAnsi"/>
                <w:sz w:val="20"/>
                <w:szCs w:val="20"/>
              </w:rPr>
            </w:pPr>
            <w:r w:rsidRPr="00CB7780">
              <w:rPr>
                <w:rFonts w:eastAsia="Arial Unicode MS" w:cstheme="minorHAnsi"/>
                <w:sz w:val="20"/>
                <w:szCs w:val="20"/>
              </w:rPr>
              <w:t>8</w:t>
            </w:r>
          </w:p>
        </w:tc>
        <w:tc>
          <w:tcPr>
            <w:tcW w:w="1014" w:type="dxa"/>
            <w:vAlign w:val="bottom"/>
          </w:tcPr>
          <w:p w14:paraId="3226BC5B" w14:textId="1A31CF60" w:rsidR="00CB7780" w:rsidRPr="00CB7780" w:rsidRDefault="00CB7780" w:rsidP="00CB7780">
            <w:pPr>
              <w:jc w:val="center"/>
              <w:rPr>
                <w:rFonts w:eastAsia="Arial Unicode MS" w:cstheme="minorHAnsi"/>
                <w:sz w:val="20"/>
                <w:szCs w:val="20"/>
              </w:rPr>
            </w:pPr>
            <w:r w:rsidRPr="00CB7780">
              <w:rPr>
                <w:rFonts w:eastAsia="Arial Unicode MS" w:cstheme="minorHAnsi"/>
                <w:sz w:val="20"/>
                <w:szCs w:val="20"/>
              </w:rPr>
              <w:t>2</w:t>
            </w:r>
          </w:p>
        </w:tc>
        <w:tc>
          <w:tcPr>
            <w:tcW w:w="1073" w:type="dxa"/>
            <w:vAlign w:val="bottom"/>
          </w:tcPr>
          <w:p w14:paraId="1314AEAD" w14:textId="4528E512" w:rsidR="00CB7780" w:rsidRPr="00CB7780" w:rsidRDefault="00CB7780" w:rsidP="00CB7780">
            <w:pPr>
              <w:jc w:val="center"/>
              <w:rPr>
                <w:rFonts w:eastAsia="Arial Unicode MS" w:cstheme="minorHAnsi"/>
                <w:sz w:val="20"/>
                <w:szCs w:val="20"/>
              </w:rPr>
            </w:pPr>
            <w:r w:rsidRPr="00CB7780">
              <w:rPr>
                <w:rFonts w:eastAsia="Arial Unicode MS" w:cstheme="minorHAnsi"/>
                <w:sz w:val="20"/>
                <w:szCs w:val="20"/>
              </w:rPr>
              <w:t>2</w:t>
            </w:r>
          </w:p>
        </w:tc>
        <w:tc>
          <w:tcPr>
            <w:tcW w:w="803" w:type="dxa"/>
          </w:tcPr>
          <w:p w14:paraId="1B7DDE7E" w14:textId="150422F4" w:rsidR="00CB7780" w:rsidRPr="00CB7780" w:rsidRDefault="00CB7780" w:rsidP="00CB7780">
            <w:pPr>
              <w:jc w:val="center"/>
              <w:rPr>
                <w:rFonts w:eastAsia="Arial Unicode MS" w:cstheme="minorHAnsi"/>
                <w:sz w:val="20"/>
                <w:szCs w:val="20"/>
              </w:rPr>
            </w:pPr>
            <w:r w:rsidRPr="00CB7780">
              <w:rPr>
                <w:rFonts w:eastAsia="Arial Unicode MS" w:cstheme="minorHAnsi"/>
                <w:sz w:val="20"/>
                <w:szCs w:val="20"/>
              </w:rPr>
              <w:t>4</w:t>
            </w:r>
          </w:p>
        </w:tc>
      </w:tr>
      <w:tr w:rsidR="00CB7780" w:rsidRPr="00295C80" w14:paraId="546D6EA9" w14:textId="77777777" w:rsidTr="00CB7780">
        <w:trPr>
          <w:trHeight w:val="112"/>
        </w:trPr>
        <w:tc>
          <w:tcPr>
            <w:tcW w:w="505" w:type="dxa"/>
          </w:tcPr>
          <w:p w14:paraId="4DC53120" w14:textId="77777777" w:rsidR="00CB7780" w:rsidRPr="00CB7780" w:rsidRDefault="00CB7780" w:rsidP="00CB7780">
            <w:pPr>
              <w:jc w:val="both"/>
              <w:rPr>
                <w:rFonts w:cstheme="minorHAnsi"/>
                <w:sz w:val="20"/>
                <w:szCs w:val="20"/>
              </w:rPr>
            </w:pPr>
            <w:r w:rsidRPr="00CB7780">
              <w:rPr>
                <w:rFonts w:cstheme="minorHAnsi"/>
                <w:sz w:val="20"/>
                <w:szCs w:val="20"/>
              </w:rPr>
              <w:t>8</w:t>
            </w:r>
          </w:p>
        </w:tc>
        <w:tc>
          <w:tcPr>
            <w:tcW w:w="4108" w:type="dxa"/>
          </w:tcPr>
          <w:p w14:paraId="20FA6953" w14:textId="77777777" w:rsidR="00CB7780" w:rsidRPr="00CB7780" w:rsidRDefault="00CB7780" w:rsidP="00CB7780">
            <w:pPr>
              <w:jc w:val="both"/>
              <w:rPr>
                <w:rFonts w:cstheme="minorHAnsi"/>
                <w:sz w:val="20"/>
                <w:szCs w:val="20"/>
                <w:lang w:val="en-US"/>
              </w:rPr>
            </w:pPr>
            <w:r w:rsidRPr="00CB7780">
              <w:rPr>
                <w:rFonts w:cstheme="minorHAnsi"/>
                <w:sz w:val="20"/>
                <w:szCs w:val="20"/>
                <w:lang w:val="en-US"/>
              </w:rPr>
              <w:t>Anti-derivatives and the indefinite integral.</w:t>
            </w:r>
          </w:p>
        </w:tc>
        <w:tc>
          <w:tcPr>
            <w:tcW w:w="984" w:type="dxa"/>
            <w:vAlign w:val="bottom"/>
          </w:tcPr>
          <w:p w14:paraId="41A760AE" w14:textId="361485D5" w:rsidR="00CB7780" w:rsidRPr="00CB7780" w:rsidRDefault="00CB7780" w:rsidP="00CB7780">
            <w:pPr>
              <w:jc w:val="center"/>
              <w:rPr>
                <w:rFonts w:eastAsia="Arial Unicode MS" w:cstheme="minorHAnsi"/>
                <w:sz w:val="20"/>
                <w:szCs w:val="20"/>
              </w:rPr>
            </w:pPr>
            <w:r w:rsidRPr="00CB7780">
              <w:rPr>
                <w:rFonts w:eastAsia="Arial Unicode MS" w:cstheme="minorHAnsi"/>
                <w:sz w:val="20"/>
                <w:szCs w:val="20"/>
              </w:rPr>
              <w:t>16</w:t>
            </w:r>
          </w:p>
        </w:tc>
        <w:tc>
          <w:tcPr>
            <w:tcW w:w="1014" w:type="dxa"/>
            <w:vAlign w:val="bottom"/>
          </w:tcPr>
          <w:p w14:paraId="4D34D0A5" w14:textId="74F5CA42" w:rsidR="00CB7780" w:rsidRPr="00CB7780" w:rsidRDefault="00CB7780" w:rsidP="00CB7780">
            <w:pPr>
              <w:jc w:val="center"/>
              <w:rPr>
                <w:rFonts w:eastAsia="Arial Unicode MS" w:cstheme="minorHAnsi"/>
                <w:sz w:val="20"/>
                <w:szCs w:val="20"/>
              </w:rPr>
            </w:pPr>
            <w:r w:rsidRPr="00CB7780">
              <w:rPr>
                <w:rFonts w:eastAsia="Arial Unicode MS" w:cstheme="minorHAnsi"/>
                <w:sz w:val="20"/>
                <w:szCs w:val="20"/>
              </w:rPr>
              <w:t>4</w:t>
            </w:r>
          </w:p>
        </w:tc>
        <w:tc>
          <w:tcPr>
            <w:tcW w:w="1073" w:type="dxa"/>
            <w:vAlign w:val="bottom"/>
          </w:tcPr>
          <w:p w14:paraId="7E35372F" w14:textId="564687E4" w:rsidR="00CB7780" w:rsidRPr="00CB7780" w:rsidRDefault="00CB7780" w:rsidP="00CB7780">
            <w:pPr>
              <w:jc w:val="center"/>
              <w:rPr>
                <w:rFonts w:eastAsia="Arial Unicode MS" w:cstheme="minorHAnsi"/>
                <w:sz w:val="20"/>
                <w:szCs w:val="20"/>
              </w:rPr>
            </w:pPr>
            <w:r w:rsidRPr="00CB7780">
              <w:rPr>
                <w:rFonts w:eastAsia="Arial Unicode MS" w:cstheme="minorHAnsi"/>
                <w:sz w:val="20"/>
                <w:szCs w:val="20"/>
              </w:rPr>
              <w:t>4</w:t>
            </w:r>
          </w:p>
        </w:tc>
        <w:tc>
          <w:tcPr>
            <w:tcW w:w="803" w:type="dxa"/>
          </w:tcPr>
          <w:p w14:paraId="5A92FFD5" w14:textId="01561CD6" w:rsidR="00CB7780" w:rsidRPr="00CB7780" w:rsidRDefault="00CB7780" w:rsidP="00CB7780">
            <w:pPr>
              <w:jc w:val="center"/>
              <w:rPr>
                <w:rFonts w:eastAsia="Arial Unicode MS" w:cstheme="minorHAnsi"/>
                <w:sz w:val="20"/>
                <w:szCs w:val="20"/>
              </w:rPr>
            </w:pPr>
            <w:r w:rsidRPr="00CB7780">
              <w:rPr>
                <w:rFonts w:eastAsia="Arial Unicode MS" w:cstheme="minorHAnsi"/>
                <w:sz w:val="20"/>
                <w:szCs w:val="20"/>
              </w:rPr>
              <w:t>8</w:t>
            </w:r>
          </w:p>
        </w:tc>
      </w:tr>
      <w:tr w:rsidR="00CB7780" w:rsidRPr="00295C80" w14:paraId="55571963" w14:textId="77777777" w:rsidTr="00CB7780">
        <w:trPr>
          <w:trHeight w:val="112"/>
        </w:trPr>
        <w:tc>
          <w:tcPr>
            <w:tcW w:w="505" w:type="dxa"/>
          </w:tcPr>
          <w:p w14:paraId="053B32E6" w14:textId="77777777" w:rsidR="00CB7780" w:rsidRPr="00CB7780" w:rsidRDefault="00CB7780" w:rsidP="00CB7780">
            <w:pPr>
              <w:jc w:val="both"/>
              <w:rPr>
                <w:rFonts w:cstheme="minorHAnsi"/>
                <w:sz w:val="20"/>
                <w:szCs w:val="20"/>
              </w:rPr>
            </w:pPr>
            <w:r w:rsidRPr="00CB7780">
              <w:rPr>
                <w:rFonts w:cstheme="minorHAnsi"/>
                <w:sz w:val="20"/>
                <w:szCs w:val="20"/>
              </w:rPr>
              <w:t>9</w:t>
            </w:r>
          </w:p>
        </w:tc>
        <w:tc>
          <w:tcPr>
            <w:tcW w:w="4108" w:type="dxa"/>
          </w:tcPr>
          <w:p w14:paraId="4B1C4B70" w14:textId="77777777" w:rsidR="00CB7780" w:rsidRPr="00CB7780" w:rsidRDefault="00CB7780" w:rsidP="00CB7780">
            <w:pPr>
              <w:jc w:val="both"/>
              <w:rPr>
                <w:rFonts w:cstheme="minorHAnsi"/>
                <w:sz w:val="20"/>
                <w:szCs w:val="20"/>
              </w:rPr>
            </w:pPr>
            <w:r w:rsidRPr="00CB7780">
              <w:rPr>
                <w:rFonts w:cstheme="minorHAnsi"/>
                <w:sz w:val="20"/>
                <w:szCs w:val="20"/>
              </w:rPr>
              <w:t>The definite integral.</w:t>
            </w:r>
          </w:p>
        </w:tc>
        <w:tc>
          <w:tcPr>
            <w:tcW w:w="984" w:type="dxa"/>
            <w:vAlign w:val="bottom"/>
          </w:tcPr>
          <w:p w14:paraId="1786F622" w14:textId="21B3D078" w:rsidR="00CB7780" w:rsidRPr="00CB7780" w:rsidRDefault="00CB7780" w:rsidP="00CB7780">
            <w:pPr>
              <w:jc w:val="center"/>
              <w:rPr>
                <w:rFonts w:eastAsia="Arial Unicode MS" w:cstheme="minorHAnsi"/>
                <w:sz w:val="20"/>
                <w:szCs w:val="20"/>
              </w:rPr>
            </w:pPr>
            <w:r w:rsidRPr="00CB7780">
              <w:rPr>
                <w:rFonts w:eastAsia="Arial Unicode MS" w:cstheme="minorHAnsi"/>
                <w:sz w:val="20"/>
                <w:szCs w:val="20"/>
              </w:rPr>
              <w:t>16</w:t>
            </w:r>
          </w:p>
        </w:tc>
        <w:tc>
          <w:tcPr>
            <w:tcW w:w="1014" w:type="dxa"/>
            <w:vAlign w:val="bottom"/>
          </w:tcPr>
          <w:p w14:paraId="2F9D4627" w14:textId="6C90E8D1" w:rsidR="00CB7780" w:rsidRPr="00CB7780" w:rsidRDefault="00CB7780" w:rsidP="00CB7780">
            <w:pPr>
              <w:jc w:val="center"/>
              <w:rPr>
                <w:rFonts w:eastAsia="Arial Unicode MS" w:cstheme="minorHAnsi"/>
                <w:sz w:val="20"/>
                <w:szCs w:val="20"/>
              </w:rPr>
            </w:pPr>
            <w:r w:rsidRPr="00CB7780">
              <w:rPr>
                <w:rFonts w:eastAsia="Arial Unicode MS" w:cstheme="minorHAnsi"/>
                <w:sz w:val="20"/>
                <w:szCs w:val="20"/>
              </w:rPr>
              <w:t>4</w:t>
            </w:r>
          </w:p>
        </w:tc>
        <w:tc>
          <w:tcPr>
            <w:tcW w:w="1073" w:type="dxa"/>
            <w:vAlign w:val="bottom"/>
          </w:tcPr>
          <w:p w14:paraId="3F990ACD" w14:textId="5DED269A" w:rsidR="00CB7780" w:rsidRPr="00CB7780" w:rsidRDefault="00CB7780" w:rsidP="00CB7780">
            <w:pPr>
              <w:jc w:val="center"/>
              <w:rPr>
                <w:rFonts w:eastAsia="Arial Unicode MS" w:cstheme="minorHAnsi"/>
                <w:sz w:val="20"/>
                <w:szCs w:val="20"/>
              </w:rPr>
            </w:pPr>
            <w:r w:rsidRPr="00CB7780">
              <w:rPr>
                <w:rFonts w:eastAsia="Arial Unicode MS" w:cstheme="minorHAnsi"/>
                <w:sz w:val="20"/>
                <w:szCs w:val="20"/>
              </w:rPr>
              <w:t>4</w:t>
            </w:r>
          </w:p>
        </w:tc>
        <w:tc>
          <w:tcPr>
            <w:tcW w:w="803" w:type="dxa"/>
          </w:tcPr>
          <w:p w14:paraId="6D4042FF" w14:textId="7AFFFBAE" w:rsidR="00CB7780" w:rsidRPr="00CB7780" w:rsidRDefault="00CB7780" w:rsidP="00CB7780">
            <w:pPr>
              <w:jc w:val="center"/>
              <w:rPr>
                <w:rFonts w:eastAsia="Arial Unicode MS" w:cstheme="minorHAnsi"/>
                <w:sz w:val="20"/>
                <w:szCs w:val="20"/>
              </w:rPr>
            </w:pPr>
            <w:r w:rsidRPr="00CB7780">
              <w:rPr>
                <w:rFonts w:eastAsia="Arial Unicode MS" w:cstheme="minorHAnsi"/>
                <w:sz w:val="20"/>
                <w:szCs w:val="20"/>
              </w:rPr>
              <w:t>8</w:t>
            </w:r>
          </w:p>
        </w:tc>
      </w:tr>
      <w:tr w:rsidR="00CB7780" w:rsidRPr="00D85637" w14:paraId="4CAB7B4A" w14:textId="77777777" w:rsidTr="00CB7780">
        <w:trPr>
          <w:trHeight w:val="278"/>
        </w:trPr>
        <w:tc>
          <w:tcPr>
            <w:tcW w:w="505" w:type="dxa"/>
          </w:tcPr>
          <w:p w14:paraId="0975C269" w14:textId="77777777" w:rsidR="00CB7780" w:rsidRPr="00CB7780" w:rsidRDefault="00CB7780" w:rsidP="00CB7780">
            <w:pPr>
              <w:jc w:val="both"/>
              <w:rPr>
                <w:rFonts w:cstheme="minorHAnsi"/>
                <w:sz w:val="20"/>
                <w:szCs w:val="20"/>
              </w:rPr>
            </w:pPr>
            <w:r w:rsidRPr="00CB7780">
              <w:rPr>
                <w:rFonts w:cstheme="minorHAnsi"/>
                <w:sz w:val="20"/>
                <w:szCs w:val="20"/>
              </w:rPr>
              <w:t>10</w:t>
            </w:r>
          </w:p>
        </w:tc>
        <w:tc>
          <w:tcPr>
            <w:tcW w:w="4108" w:type="dxa"/>
          </w:tcPr>
          <w:p w14:paraId="05AFE8A6" w14:textId="77777777" w:rsidR="00CB7780" w:rsidRPr="00CB7780" w:rsidRDefault="00CB7780" w:rsidP="00CB7780">
            <w:pPr>
              <w:jc w:val="both"/>
              <w:rPr>
                <w:rFonts w:cstheme="minorHAnsi"/>
                <w:sz w:val="20"/>
                <w:szCs w:val="20"/>
                <w:lang w:val="en-US"/>
              </w:rPr>
            </w:pPr>
            <w:r w:rsidRPr="00CB7780">
              <w:rPr>
                <w:rFonts w:cstheme="minorHAnsi"/>
                <w:sz w:val="20"/>
                <w:szCs w:val="20"/>
                <w:lang w:val="en-US"/>
              </w:rPr>
              <w:t>Applications of the definite integral.</w:t>
            </w:r>
          </w:p>
        </w:tc>
        <w:tc>
          <w:tcPr>
            <w:tcW w:w="984" w:type="dxa"/>
            <w:vAlign w:val="bottom"/>
          </w:tcPr>
          <w:p w14:paraId="487CEC1D" w14:textId="177784C3" w:rsidR="00CB7780" w:rsidRPr="00CB7780" w:rsidRDefault="00CB7780" w:rsidP="00CB7780">
            <w:pPr>
              <w:jc w:val="center"/>
              <w:rPr>
                <w:rFonts w:eastAsia="Arial Unicode MS" w:cstheme="minorHAnsi"/>
                <w:sz w:val="20"/>
                <w:szCs w:val="20"/>
              </w:rPr>
            </w:pPr>
            <w:r w:rsidRPr="00CB7780">
              <w:rPr>
                <w:rFonts w:eastAsia="Arial Unicode MS" w:cstheme="minorHAnsi"/>
                <w:sz w:val="20"/>
                <w:szCs w:val="20"/>
              </w:rPr>
              <w:t>24</w:t>
            </w:r>
          </w:p>
        </w:tc>
        <w:tc>
          <w:tcPr>
            <w:tcW w:w="1014" w:type="dxa"/>
            <w:vAlign w:val="bottom"/>
          </w:tcPr>
          <w:p w14:paraId="7B7AFD22" w14:textId="56DA3E47" w:rsidR="00CB7780" w:rsidRPr="00CB7780" w:rsidRDefault="00CB7780" w:rsidP="00CB7780">
            <w:pPr>
              <w:jc w:val="center"/>
              <w:rPr>
                <w:rFonts w:eastAsia="Arial Unicode MS" w:cstheme="minorHAnsi"/>
                <w:sz w:val="20"/>
                <w:szCs w:val="20"/>
              </w:rPr>
            </w:pPr>
            <w:r w:rsidRPr="00CB7780">
              <w:rPr>
                <w:rFonts w:eastAsia="Arial Unicode MS" w:cstheme="minorHAnsi"/>
                <w:sz w:val="20"/>
                <w:szCs w:val="20"/>
              </w:rPr>
              <w:t>6</w:t>
            </w:r>
          </w:p>
        </w:tc>
        <w:tc>
          <w:tcPr>
            <w:tcW w:w="1073" w:type="dxa"/>
            <w:vAlign w:val="bottom"/>
          </w:tcPr>
          <w:p w14:paraId="384DF112" w14:textId="05E5A6CA" w:rsidR="00CB7780" w:rsidRPr="00CB7780" w:rsidRDefault="00CB7780" w:rsidP="00CB7780">
            <w:pPr>
              <w:jc w:val="center"/>
              <w:rPr>
                <w:rFonts w:eastAsia="Arial Unicode MS" w:cstheme="minorHAnsi"/>
                <w:sz w:val="20"/>
                <w:szCs w:val="20"/>
              </w:rPr>
            </w:pPr>
            <w:r w:rsidRPr="00CB7780">
              <w:rPr>
                <w:rFonts w:eastAsia="Arial Unicode MS" w:cstheme="minorHAnsi"/>
                <w:sz w:val="20"/>
                <w:szCs w:val="20"/>
              </w:rPr>
              <w:t>6</w:t>
            </w:r>
          </w:p>
        </w:tc>
        <w:tc>
          <w:tcPr>
            <w:tcW w:w="803" w:type="dxa"/>
          </w:tcPr>
          <w:p w14:paraId="212612C9" w14:textId="62548DA2" w:rsidR="00CB7780" w:rsidRPr="00CB7780" w:rsidRDefault="00CB7780" w:rsidP="00CB7780">
            <w:pPr>
              <w:jc w:val="center"/>
              <w:rPr>
                <w:rFonts w:eastAsia="Arial Unicode MS" w:cstheme="minorHAnsi"/>
                <w:sz w:val="20"/>
                <w:szCs w:val="20"/>
              </w:rPr>
            </w:pPr>
            <w:r w:rsidRPr="00CB7780">
              <w:rPr>
                <w:rFonts w:eastAsia="Arial Unicode MS" w:cstheme="minorHAnsi"/>
                <w:sz w:val="20"/>
                <w:szCs w:val="20"/>
              </w:rPr>
              <w:t>12</w:t>
            </w:r>
          </w:p>
        </w:tc>
      </w:tr>
      <w:tr w:rsidR="00CB7780" w:rsidRPr="00295C80" w14:paraId="1E349439" w14:textId="77777777" w:rsidTr="00CB7780">
        <w:trPr>
          <w:trHeight w:val="214"/>
        </w:trPr>
        <w:tc>
          <w:tcPr>
            <w:tcW w:w="505" w:type="dxa"/>
          </w:tcPr>
          <w:p w14:paraId="69A5B0A7" w14:textId="77777777" w:rsidR="00CB7780" w:rsidRPr="00CB7780" w:rsidRDefault="00CB7780" w:rsidP="00CB7780">
            <w:pPr>
              <w:jc w:val="both"/>
              <w:rPr>
                <w:rFonts w:cstheme="minorHAnsi"/>
                <w:sz w:val="20"/>
                <w:szCs w:val="20"/>
              </w:rPr>
            </w:pPr>
          </w:p>
        </w:tc>
        <w:tc>
          <w:tcPr>
            <w:tcW w:w="4108" w:type="dxa"/>
          </w:tcPr>
          <w:p w14:paraId="1476F0A7" w14:textId="77777777" w:rsidR="00CB7780" w:rsidRPr="00CB7780" w:rsidRDefault="00CB7780" w:rsidP="00CB7780">
            <w:pPr>
              <w:jc w:val="both"/>
              <w:rPr>
                <w:rFonts w:cstheme="minorHAnsi"/>
                <w:sz w:val="20"/>
                <w:szCs w:val="20"/>
              </w:rPr>
            </w:pPr>
            <w:r w:rsidRPr="00CB7780">
              <w:rPr>
                <w:rFonts w:cstheme="minorHAnsi"/>
                <w:sz w:val="20"/>
                <w:szCs w:val="20"/>
              </w:rPr>
              <w:t>Total:</w:t>
            </w:r>
          </w:p>
        </w:tc>
        <w:tc>
          <w:tcPr>
            <w:tcW w:w="984" w:type="dxa"/>
            <w:vAlign w:val="bottom"/>
          </w:tcPr>
          <w:p w14:paraId="31FB056B" w14:textId="51FE9D82" w:rsidR="00CB7780" w:rsidRPr="00CB7780" w:rsidRDefault="00CB7780" w:rsidP="00CB7780">
            <w:pPr>
              <w:jc w:val="center"/>
              <w:rPr>
                <w:rFonts w:eastAsia="Arial Unicode MS" w:cstheme="minorHAnsi"/>
                <w:b/>
                <w:bCs/>
                <w:sz w:val="20"/>
                <w:szCs w:val="20"/>
              </w:rPr>
            </w:pPr>
            <w:r w:rsidRPr="00CB7780">
              <w:rPr>
                <w:rFonts w:eastAsia="Arial Unicode MS" w:cstheme="minorHAnsi"/>
                <w:b/>
                <w:bCs/>
                <w:sz w:val="20"/>
                <w:szCs w:val="20"/>
              </w:rPr>
              <w:t>128</w:t>
            </w:r>
          </w:p>
        </w:tc>
        <w:tc>
          <w:tcPr>
            <w:tcW w:w="1014" w:type="dxa"/>
            <w:vAlign w:val="bottom"/>
          </w:tcPr>
          <w:p w14:paraId="060BB00B" w14:textId="437D3E79" w:rsidR="00CB7780" w:rsidRPr="00CB7780" w:rsidRDefault="00CB7780" w:rsidP="00CB7780">
            <w:pPr>
              <w:jc w:val="center"/>
              <w:rPr>
                <w:rFonts w:eastAsia="Arial Unicode MS" w:cstheme="minorHAnsi"/>
                <w:b/>
                <w:bCs/>
                <w:sz w:val="20"/>
                <w:szCs w:val="20"/>
              </w:rPr>
            </w:pPr>
            <w:r w:rsidRPr="00CB7780">
              <w:rPr>
                <w:rFonts w:eastAsia="Arial Unicode MS" w:cstheme="minorHAnsi"/>
                <w:b/>
                <w:bCs/>
                <w:sz w:val="20"/>
                <w:szCs w:val="20"/>
              </w:rPr>
              <w:t>32</w:t>
            </w:r>
          </w:p>
        </w:tc>
        <w:tc>
          <w:tcPr>
            <w:tcW w:w="1073" w:type="dxa"/>
            <w:vAlign w:val="bottom"/>
          </w:tcPr>
          <w:p w14:paraId="096D4521" w14:textId="4476E488" w:rsidR="00CB7780" w:rsidRPr="00CB7780" w:rsidRDefault="00CB7780" w:rsidP="00CB7780">
            <w:pPr>
              <w:jc w:val="center"/>
              <w:rPr>
                <w:rFonts w:eastAsia="Arial Unicode MS" w:cstheme="minorHAnsi"/>
                <w:b/>
                <w:bCs/>
                <w:sz w:val="20"/>
                <w:szCs w:val="20"/>
              </w:rPr>
            </w:pPr>
            <w:r w:rsidRPr="00CB7780">
              <w:rPr>
                <w:rFonts w:eastAsia="Arial Unicode MS" w:cstheme="minorHAnsi"/>
                <w:b/>
                <w:bCs/>
                <w:sz w:val="20"/>
                <w:szCs w:val="20"/>
              </w:rPr>
              <w:t>32</w:t>
            </w:r>
          </w:p>
        </w:tc>
        <w:tc>
          <w:tcPr>
            <w:tcW w:w="803" w:type="dxa"/>
            <w:vAlign w:val="bottom"/>
          </w:tcPr>
          <w:p w14:paraId="4001C021" w14:textId="09300EB5" w:rsidR="00CB7780" w:rsidRPr="00CB7780" w:rsidRDefault="00CB7780" w:rsidP="00CB7780">
            <w:pPr>
              <w:jc w:val="center"/>
              <w:rPr>
                <w:rFonts w:eastAsia="Arial Unicode MS" w:cstheme="minorHAnsi"/>
                <w:b/>
                <w:bCs/>
                <w:sz w:val="20"/>
                <w:szCs w:val="20"/>
              </w:rPr>
            </w:pPr>
            <w:r w:rsidRPr="00CB7780">
              <w:rPr>
                <w:rFonts w:eastAsia="Arial Unicode MS" w:cstheme="minorHAnsi"/>
                <w:b/>
                <w:bCs/>
                <w:sz w:val="20"/>
                <w:szCs w:val="20"/>
              </w:rPr>
              <w:t>64</w:t>
            </w:r>
          </w:p>
        </w:tc>
      </w:tr>
    </w:tbl>
    <w:p w14:paraId="6E724FC3" w14:textId="4ADD4221" w:rsidR="001B73ED" w:rsidRDefault="001B73ED" w:rsidP="001B73ED">
      <w:pPr>
        <w:rPr>
          <w:b/>
          <w:bCs/>
          <w:lang w:val="en-US"/>
        </w:rPr>
      </w:pPr>
    </w:p>
    <w:p w14:paraId="22474078" w14:textId="69D99ABF" w:rsidR="00CB7780" w:rsidRPr="00FD7FEA" w:rsidRDefault="001B73ED" w:rsidP="00FD7FEA">
      <w:pPr>
        <w:pStyle w:val="ListParagraph"/>
        <w:numPr>
          <w:ilvl w:val="0"/>
          <w:numId w:val="2"/>
        </w:numPr>
        <w:rPr>
          <w:rFonts w:eastAsiaTheme="minorEastAsia"/>
          <w:b/>
          <w:bCs/>
          <w:lang w:val="en-US"/>
        </w:rPr>
      </w:pPr>
      <w:r>
        <w:rPr>
          <w:b/>
          <w:bCs/>
          <w:lang w:val="en-US"/>
        </w:rPr>
        <w:t>Assessment.</w:t>
      </w:r>
      <w:r>
        <w:rPr>
          <w:b/>
          <w:bCs/>
          <w:lang w:val="en-US"/>
        </w:rPr>
        <w:br/>
      </w:r>
      <w:r w:rsidRPr="001B73ED">
        <w:rPr>
          <w:lang w:val="en-US"/>
        </w:rPr>
        <w:t>There are two parts</w:t>
      </w:r>
      <w:r>
        <w:rPr>
          <w:lang w:val="en-US"/>
        </w:rPr>
        <w:t xml:space="preserve"> of our course:</w:t>
      </w:r>
      <w:r>
        <w:rPr>
          <w:lang w:val="en-US"/>
        </w:rPr>
        <w:br/>
        <w:t>Part 1:</w:t>
      </w:r>
      <w:r w:rsidR="00CB7780">
        <w:rPr>
          <w:lang w:val="en-US"/>
        </w:rPr>
        <w:t xml:space="preserve"> Topics from 1 to 6 will be covered in this part.</w:t>
      </w:r>
      <w:r w:rsidR="00CB7780">
        <w:rPr>
          <w:lang w:val="en-US"/>
        </w:rPr>
        <w:br/>
        <w:t>Part 2: Topics from 7 to 10 will be covered in this part.</w:t>
      </w:r>
      <w:r w:rsidR="00CB7780">
        <w:rPr>
          <w:lang w:val="en-US"/>
        </w:rPr>
        <w:br/>
        <w:t>(all dates are approximate)</w:t>
      </w:r>
      <w:r w:rsidR="00CB7780">
        <w:rPr>
          <w:lang w:val="en-US"/>
        </w:rPr>
        <w:br/>
      </w:r>
      <w:r w:rsidR="00CB7780">
        <w:rPr>
          <w:lang w:val="en-US"/>
        </w:rPr>
        <w:br/>
      </w:r>
      <w:r w:rsidR="00CB7780" w:rsidRPr="00CB7780">
        <w:rPr>
          <w:lang w:val="en-US"/>
        </w:rPr>
        <w:t xml:space="preserve">At the end of each </w:t>
      </w:r>
      <w:r w:rsidR="00CB7780">
        <w:rPr>
          <w:lang w:val="en-US"/>
        </w:rPr>
        <w:t>part</w:t>
      </w:r>
      <w:r w:rsidR="00CB7780" w:rsidRPr="00CB7780">
        <w:rPr>
          <w:lang w:val="en-US"/>
        </w:rPr>
        <w:t xml:space="preserve"> the students sit a written exam. Each exam is marked out of 100 points. The weighted sum of the exam marks combined with bonus points for homework and in-class quizzes gives the student’s mark out of 100 pints for each of the semesters. </w:t>
      </w:r>
      <w:r w:rsidR="00FD7FEA">
        <w:rPr>
          <w:lang w:val="en-GB"/>
        </w:rPr>
        <w:t xml:space="preserve">To write final exam students need to hand in all home assignments maybe except two of them and attend midterm exam, if student do not attend midterm exam he must hand in all HA in time to access final exam. </w:t>
      </w:r>
      <w:r w:rsidR="00CB7780" w:rsidRPr="00FD7FEA">
        <w:rPr>
          <w:lang w:val="en-US"/>
        </w:rPr>
        <w:t>The weighted sum of the semester marks gives the student’s final mark out of 100 points for the whole course.</w:t>
      </w:r>
      <w:r w:rsidR="00CB7780" w:rsidRPr="00FD7FEA">
        <w:rPr>
          <w:lang w:val="en-US"/>
        </w:rPr>
        <w:br/>
        <w:t>Formula for final grade:</w:t>
      </w:r>
      <w:r w:rsidR="00CB7780" w:rsidRPr="00FD7FEA">
        <w:rPr>
          <w:lang w:val="en-US"/>
        </w:rPr>
        <w:br/>
      </w:r>
      <m:oMathPara>
        <m:oMath>
          <m:r>
            <w:rPr>
              <w:rFonts w:ascii="Cambria Math" w:hAnsi="Cambria Math"/>
              <w:lang w:val="en-US"/>
            </w:rPr>
            <w:lastRenderedPageBreak/>
            <m:t>Final=0.1*Classes+0.2*HA+0.3*Exam1+0.4*Exam2</m:t>
          </m:r>
          <m:r>
            <m:rPr>
              <m:sty m:val="p"/>
            </m:rPr>
            <w:rPr>
              <w:rFonts w:ascii="Cambria Math" w:eastAsiaTheme="minorEastAsia" w:hAnsi="Cambria Math"/>
              <w:lang w:val="en-US"/>
            </w:rPr>
            <w:br/>
          </m:r>
        </m:oMath>
        <m:oMath>
          <m:r>
            <m:rPr>
              <m:sty m:val="p"/>
            </m:rPr>
            <w:rPr>
              <w:rFonts w:ascii="Cambria Math" w:eastAsiaTheme="minorEastAsia" w:hAnsi="Cambria Math"/>
              <w:lang w:val="en-US"/>
            </w:rPr>
            <w:br/>
          </m:r>
        </m:oMath>
      </m:oMathPara>
    </w:p>
    <w:p w14:paraId="12DB2EAC" w14:textId="06AD7A9D" w:rsidR="00CB7780" w:rsidRPr="00CB7780" w:rsidRDefault="00CB7780" w:rsidP="00CB7780">
      <w:pPr>
        <w:pStyle w:val="ListParagraph"/>
        <w:numPr>
          <w:ilvl w:val="0"/>
          <w:numId w:val="2"/>
        </w:numPr>
        <w:rPr>
          <w:rFonts w:eastAsiaTheme="minorEastAsia"/>
          <w:b/>
          <w:bCs/>
          <w:lang w:val="en-US"/>
        </w:rPr>
      </w:pPr>
      <w:r w:rsidRPr="00CB7780">
        <w:rPr>
          <w:b/>
          <w:bCs/>
          <w:lang w:val="en-US"/>
        </w:rPr>
        <w:t>Textbooks and problem books.</w:t>
      </w:r>
      <w:r w:rsidRPr="00CB7780">
        <w:rPr>
          <w:b/>
          <w:bCs/>
          <w:lang w:val="en-US"/>
        </w:rPr>
        <w:br/>
      </w:r>
      <w:r w:rsidRPr="00010DD4">
        <w:rPr>
          <w:spacing w:val="-2"/>
          <w:sz w:val="24"/>
          <w:lang w:val="en-US"/>
        </w:rPr>
        <w:t>Main textbooks.</w:t>
      </w:r>
    </w:p>
    <w:p w14:paraId="41D6461A" w14:textId="1C569D4E" w:rsidR="00CB7780" w:rsidRDefault="00CB7780" w:rsidP="00CB7780">
      <w:pPr>
        <w:pStyle w:val="ListParagraph"/>
        <w:numPr>
          <w:ilvl w:val="0"/>
          <w:numId w:val="4"/>
        </w:numPr>
        <w:spacing w:after="0" w:line="240" w:lineRule="auto"/>
        <w:outlineLvl w:val="0"/>
        <w:rPr>
          <w:spacing w:val="-2"/>
          <w:lang w:val="en-GB"/>
        </w:rPr>
      </w:pPr>
      <w:r w:rsidRPr="0065526E">
        <w:rPr>
          <w:lang w:val="en-GB"/>
        </w:rPr>
        <w:t>Stewart J. (editor)</w:t>
      </w:r>
      <w:r>
        <w:rPr>
          <w:lang w:val="en-GB"/>
        </w:rPr>
        <w:t>,</w:t>
      </w:r>
      <w:r w:rsidRPr="0065526E">
        <w:rPr>
          <w:lang w:val="en-GB"/>
        </w:rPr>
        <w:t xml:space="preserve"> Calculus. Early Transcendentials. 6 edition. Thomson Brooks/Cole, 2008. Any later edition is good as well</w:t>
      </w:r>
      <w:r w:rsidRPr="00CB7780">
        <w:rPr>
          <w:lang w:val="en-US"/>
        </w:rPr>
        <w:t>.</w:t>
      </w:r>
      <w:r w:rsidRPr="0065526E">
        <w:rPr>
          <w:spacing w:val="-2"/>
          <w:lang w:val="en-GB"/>
        </w:rPr>
        <w:t xml:space="preserve"> </w:t>
      </w:r>
    </w:p>
    <w:p w14:paraId="29C31B49" w14:textId="210CA30C" w:rsidR="00CB7780" w:rsidRPr="00CB7780" w:rsidRDefault="00CB7780" w:rsidP="00CB7780">
      <w:pPr>
        <w:pStyle w:val="ListParagraph"/>
        <w:numPr>
          <w:ilvl w:val="0"/>
          <w:numId w:val="4"/>
        </w:numPr>
        <w:spacing w:after="0" w:line="240" w:lineRule="auto"/>
        <w:outlineLvl w:val="0"/>
        <w:rPr>
          <w:spacing w:val="-2"/>
          <w:lang w:val="en-GB"/>
        </w:rPr>
      </w:pPr>
      <w:r w:rsidRPr="00CB7780">
        <w:rPr>
          <w:lang w:val="en-US"/>
        </w:rPr>
        <w:t xml:space="preserve">Dowling E.T. Introduction to Mathematical Economics. McGraw-Hill, 1980. </w:t>
      </w:r>
    </w:p>
    <w:p w14:paraId="0BC8004C" w14:textId="77777777" w:rsidR="00CB7780" w:rsidRPr="00CB7780" w:rsidRDefault="00CB7780" w:rsidP="00CB7780">
      <w:pPr>
        <w:pStyle w:val="ListParagraph"/>
        <w:spacing w:after="0" w:line="240" w:lineRule="auto"/>
        <w:outlineLvl w:val="0"/>
        <w:rPr>
          <w:spacing w:val="-2"/>
          <w:lang w:val="en-GB"/>
        </w:rPr>
      </w:pPr>
    </w:p>
    <w:p w14:paraId="7BBBDF23" w14:textId="64C3CCDD" w:rsidR="00CB7780" w:rsidRPr="00CB7780" w:rsidRDefault="00CB7780" w:rsidP="00CB7780">
      <w:pPr>
        <w:tabs>
          <w:tab w:val="left" w:pos="-720"/>
        </w:tabs>
        <w:suppressAutoHyphens/>
        <w:rPr>
          <w:spacing w:val="-2"/>
          <w:lang w:val="en-GB"/>
        </w:rPr>
      </w:pPr>
      <w:r w:rsidRPr="0065526E">
        <w:rPr>
          <w:spacing w:val="-2"/>
          <w:lang w:val="en-GB"/>
        </w:rPr>
        <w:t xml:space="preserve">Main problem books. </w:t>
      </w:r>
    </w:p>
    <w:p w14:paraId="71764307" w14:textId="595308FA" w:rsidR="008A4E77" w:rsidRPr="008A4E77" w:rsidRDefault="00CB7780" w:rsidP="00A95A5B">
      <w:pPr>
        <w:pStyle w:val="ListParagraph"/>
        <w:numPr>
          <w:ilvl w:val="0"/>
          <w:numId w:val="3"/>
        </w:numPr>
        <w:spacing w:after="0" w:line="240" w:lineRule="auto"/>
        <w:outlineLvl w:val="0"/>
      </w:pPr>
      <w:r w:rsidRPr="008B4FF1">
        <w:rPr>
          <w:lang w:val="en-GB"/>
        </w:rPr>
        <w:t>Lockshin J., Calculus: theory, examples, exercises. ICEF</w:t>
      </w:r>
    </w:p>
    <w:p w14:paraId="0EC1CB54" w14:textId="3BA21402" w:rsidR="008A4E77" w:rsidRDefault="008A4E77" w:rsidP="008A4E77">
      <w:pPr>
        <w:spacing w:after="0" w:line="240" w:lineRule="auto"/>
        <w:outlineLvl w:val="0"/>
      </w:pPr>
    </w:p>
    <w:p w14:paraId="53E656EF" w14:textId="3E4755C2" w:rsidR="008A4E77" w:rsidRDefault="00F67761" w:rsidP="008A4E77">
      <w:pPr>
        <w:pStyle w:val="ListParagraph"/>
        <w:numPr>
          <w:ilvl w:val="0"/>
          <w:numId w:val="2"/>
        </w:numPr>
        <w:spacing w:after="0" w:line="240" w:lineRule="auto"/>
        <w:outlineLvl w:val="0"/>
        <w:rPr>
          <w:lang w:val="en-US"/>
        </w:rPr>
      </w:pPr>
      <w:r>
        <w:rPr>
          <w:lang w:val="en-US"/>
        </w:rPr>
        <w:t>Course outline.</w:t>
      </w:r>
    </w:p>
    <w:p w14:paraId="13386D9A" w14:textId="77777777" w:rsidR="00F67761" w:rsidRPr="00F67761" w:rsidRDefault="00F67761" w:rsidP="00F67761">
      <w:pPr>
        <w:pStyle w:val="ListParagraph"/>
        <w:spacing w:after="0" w:line="240" w:lineRule="auto"/>
        <w:ind w:left="360"/>
        <w:outlineLvl w:val="0"/>
        <w:rPr>
          <w:lang w:val="en-US"/>
        </w:rPr>
      </w:pPr>
      <w:r w:rsidRPr="00F67761">
        <w:rPr>
          <w:lang w:val="en-US"/>
        </w:rPr>
        <w:t xml:space="preserve">1. </w:t>
      </w:r>
      <w:r w:rsidRPr="00F67761">
        <w:rPr>
          <w:b/>
          <w:bCs/>
          <w:lang w:val="en-US"/>
        </w:rPr>
        <w:t>Introduction</w:t>
      </w:r>
    </w:p>
    <w:p w14:paraId="5A5B762C" w14:textId="6A658E27" w:rsidR="00F67761" w:rsidRPr="00F67761" w:rsidRDefault="00F67761" w:rsidP="00F67761">
      <w:pPr>
        <w:pStyle w:val="ListParagraph"/>
        <w:spacing w:after="0" w:line="240" w:lineRule="auto"/>
        <w:ind w:left="360"/>
        <w:outlineLvl w:val="0"/>
        <w:rPr>
          <w:lang w:val="en-US"/>
        </w:rPr>
      </w:pPr>
      <w:r w:rsidRPr="00F67761">
        <w:rPr>
          <w:lang w:val="en-US"/>
        </w:rPr>
        <w:tab/>
        <w:t>The application of mathematics to describing phenomena. The role of mathematics and mathematical modeling in economics. Different forms of representation of functions. Elementary concepts: domain and range of a function, even and odd functions, periodic functions. Graphs of elementary functions. Shifts and distortions of graphs. Implicit functions. Examples of functions in economics: utility function, production function, cost function, demand and supply functions.</w:t>
      </w:r>
    </w:p>
    <w:p w14:paraId="01D152AD" w14:textId="77777777" w:rsidR="00F67761" w:rsidRPr="00F67761" w:rsidRDefault="00F67761" w:rsidP="00F67761">
      <w:pPr>
        <w:pStyle w:val="ListParagraph"/>
        <w:spacing w:after="0" w:line="240" w:lineRule="auto"/>
        <w:ind w:left="360"/>
        <w:outlineLvl w:val="0"/>
        <w:rPr>
          <w:lang w:val="en-US"/>
        </w:rPr>
      </w:pPr>
    </w:p>
    <w:p w14:paraId="565D5E69" w14:textId="77777777" w:rsidR="00F67761" w:rsidRPr="00F67761" w:rsidRDefault="00F67761" w:rsidP="00F67761">
      <w:pPr>
        <w:pStyle w:val="ListParagraph"/>
        <w:spacing w:after="0" w:line="240" w:lineRule="auto"/>
        <w:ind w:left="360"/>
        <w:outlineLvl w:val="0"/>
        <w:rPr>
          <w:lang w:val="en-US"/>
        </w:rPr>
      </w:pPr>
      <w:r w:rsidRPr="00F67761">
        <w:rPr>
          <w:lang w:val="en-US"/>
        </w:rPr>
        <w:t xml:space="preserve">2. </w:t>
      </w:r>
      <w:r w:rsidRPr="00C05C04">
        <w:rPr>
          <w:b/>
          <w:bCs/>
          <w:lang w:val="en-US"/>
        </w:rPr>
        <w:t>Sequences. Limit of a sequence</w:t>
      </w:r>
    </w:p>
    <w:p w14:paraId="11DDA16F" w14:textId="550B6215" w:rsidR="00F67761" w:rsidRPr="00F67761" w:rsidRDefault="00F67761" w:rsidP="00F67761">
      <w:pPr>
        <w:pStyle w:val="ListParagraph"/>
        <w:spacing w:after="0" w:line="240" w:lineRule="auto"/>
        <w:ind w:left="360"/>
        <w:outlineLvl w:val="0"/>
        <w:rPr>
          <w:lang w:val="en-US"/>
        </w:rPr>
      </w:pPr>
      <w:r w:rsidRPr="00F67761">
        <w:rPr>
          <w:lang w:val="en-US"/>
        </w:rPr>
        <w:t>Sequences: bounded and unbounded, infinitely small and infinitely large. Limit of a sequence. Limit theorems for sequences: arithmetic operations, sandwich theorem. Monotone sequences. Convergence of a monotone increasing sequence. The number  e.</w:t>
      </w:r>
    </w:p>
    <w:p w14:paraId="7E86CF46" w14:textId="77777777" w:rsidR="00F67761" w:rsidRPr="00F67761" w:rsidRDefault="00F67761" w:rsidP="00F67761">
      <w:pPr>
        <w:pStyle w:val="ListParagraph"/>
        <w:spacing w:after="0" w:line="240" w:lineRule="auto"/>
        <w:ind w:left="360"/>
        <w:outlineLvl w:val="0"/>
        <w:rPr>
          <w:lang w:val="en-US"/>
        </w:rPr>
      </w:pPr>
    </w:p>
    <w:p w14:paraId="14CABA3A" w14:textId="77777777" w:rsidR="00F67761" w:rsidRPr="00F67761" w:rsidRDefault="00F67761" w:rsidP="00F67761">
      <w:pPr>
        <w:pStyle w:val="ListParagraph"/>
        <w:spacing w:after="0" w:line="240" w:lineRule="auto"/>
        <w:ind w:left="360"/>
        <w:outlineLvl w:val="0"/>
        <w:rPr>
          <w:lang w:val="en-US"/>
        </w:rPr>
      </w:pPr>
      <w:r w:rsidRPr="00F67761">
        <w:rPr>
          <w:lang w:val="en-US"/>
        </w:rPr>
        <w:t xml:space="preserve">3. </w:t>
      </w:r>
      <w:r w:rsidRPr="00C05C04">
        <w:rPr>
          <w:b/>
          <w:bCs/>
          <w:lang w:val="en-US"/>
        </w:rPr>
        <w:t>Limit of a function</w:t>
      </w:r>
    </w:p>
    <w:p w14:paraId="6376A7F1" w14:textId="30BE9965" w:rsidR="00F67761" w:rsidRPr="00F67761" w:rsidRDefault="00F67761" w:rsidP="00F67761">
      <w:pPr>
        <w:pStyle w:val="ListParagraph"/>
        <w:spacing w:after="0" w:line="240" w:lineRule="auto"/>
        <w:ind w:left="360"/>
        <w:outlineLvl w:val="0"/>
        <w:rPr>
          <w:lang w:val="en-US"/>
        </w:rPr>
      </w:pPr>
      <w:r w:rsidRPr="00F67761">
        <w:rPr>
          <w:lang w:val="en-US"/>
        </w:rPr>
        <w:t>The limit of a function at infinity. Asymptotes of a function at infinity. The limit of a function at a point. Limit theorems for functions. Functions that tend to zero, functions that tend to infinity. First and Second Special Limits. Types of indeterminate forms. Finding limits. Left and right limits.</w:t>
      </w:r>
    </w:p>
    <w:p w14:paraId="5A15C29C" w14:textId="77777777" w:rsidR="00F67761" w:rsidRPr="00F67761" w:rsidRDefault="00F67761" w:rsidP="00F67761">
      <w:pPr>
        <w:pStyle w:val="ListParagraph"/>
        <w:spacing w:after="0" w:line="240" w:lineRule="auto"/>
        <w:ind w:left="360"/>
        <w:outlineLvl w:val="0"/>
        <w:rPr>
          <w:lang w:val="en-US"/>
        </w:rPr>
      </w:pPr>
    </w:p>
    <w:p w14:paraId="0FD7B065" w14:textId="77777777" w:rsidR="00F67761" w:rsidRPr="00F67761" w:rsidRDefault="00F67761" w:rsidP="00F67761">
      <w:pPr>
        <w:pStyle w:val="ListParagraph"/>
        <w:spacing w:after="0" w:line="240" w:lineRule="auto"/>
        <w:ind w:left="360"/>
        <w:outlineLvl w:val="0"/>
        <w:rPr>
          <w:lang w:val="en-US"/>
        </w:rPr>
      </w:pPr>
      <w:r w:rsidRPr="00F67761">
        <w:rPr>
          <w:lang w:val="en-US"/>
        </w:rPr>
        <w:t>4.</w:t>
      </w:r>
      <w:r w:rsidRPr="00C05C04">
        <w:rPr>
          <w:b/>
          <w:bCs/>
          <w:lang w:val="en-US"/>
        </w:rPr>
        <w:t xml:space="preserve"> Continuity</w:t>
      </w:r>
    </w:p>
    <w:p w14:paraId="12123EBF" w14:textId="1B0F8266" w:rsidR="00F67761" w:rsidRPr="00F67761" w:rsidRDefault="00F67761" w:rsidP="00F67761">
      <w:pPr>
        <w:pStyle w:val="ListParagraph"/>
        <w:spacing w:after="0" w:line="240" w:lineRule="auto"/>
        <w:ind w:left="360"/>
        <w:outlineLvl w:val="0"/>
        <w:rPr>
          <w:lang w:val="en-US"/>
        </w:rPr>
      </w:pPr>
      <w:r w:rsidRPr="00F67761">
        <w:rPr>
          <w:lang w:val="en-US"/>
        </w:rPr>
        <w:t>Definition of continuity of a function at point and on an interval. Continuity of elementary functions. Properties of continuous functions. Points of discontinuity. Classification of points of discontinuity. Vertical asymptotes.</w:t>
      </w:r>
    </w:p>
    <w:p w14:paraId="60FDDF01" w14:textId="77777777" w:rsidR="00F67761" w:rsidRPr="00F67761" w:rsidRDefault="00F67761" w:rsidP="00F67761">
      <w:pPr>
        <w:pStyle w:val="ListParagraph"/>
        <w:spacing w:after="0" w:line="240" w:lineRule="auto"/>
        <w:ind w:left="360"/>
        <w:outlineLvl w:val="0"/>
        <w:rPr>
          <w:lang w:val="en-US"/>
        </w:rPr>
      </w:pPr>
    </w:p>
    <w:p w14:paraId="06611D5B" w14:textId="77777777" w:rsidR="00F67761" w:rsidRPr="00F67761" w:rsidRDefault="00F67761" w:rsidP="00F67761">
      <w:pPr>
        <w:pStyle w:val="ListParagraph"/>
        <w:spacing w:after="0" w:line="240" w:lineRule="auto"/>
        <w:ind w:left="360"/>
        <w:outlineLvl w:val="0"/>
        <w:rPr>
          <w:lang w:val="en-US"/>
        </w:rPr>
      </w:pPr>
      <w:r w:rsidRPr="00F67761">
        <w:rPr>
          <w:lang w:val="en-US"/>
        </w:rPr>
        <w:t xml:space="preserve">5. </w:t>
      </w:r>
      <w:r w:rsidRPr="00C05C04">
        <w:rPr>
          <w:b/>
          <w:bCs/>
          <w:lang w:val="en-US"/>
        </w:rPr>
        <w:t>The derivative</w:t>
      </w:r>
    </w:p>
    <w:p w14:paraId="3527D08B" w14:textId="3D0A3A34" w:rsidR="00F67761" w:rsidRPr="00F67761" w:rsidRDefault="00F67761" w:rsidP="00F67761">
      <w:pPr>
        <w:pStyle w:val="ListParagraph"/>
        <w:spacing w:after="0" w:line="240" w:lineRule="auto"/>
        <w:ind w:left="360"/>
        <w:outlineLvl w:val="0"/>
        <w:rPr>
          <w:lang w:val="en-US"/>
        </w:rPr>
      </w:pPr>
      <w:r w:rsidRPr="00F67761">
        <w:rPr>
          <w:lang w:val="en-US"/>
        </w:rPr>
        <w:t>Definition of the derivative. Tangent lines and normal lines. Geometric, physical and economic interpretations of the derivative. Right and left derivatives. Differentiability at a point. Differentiability and continuity. Differentiation. Rules of differentiation. Derivatives of elementary functions. Differentiation of inverse functions. Logarithmic differentiation. Differentiation of implicit functions. Existence of a differentiable implicit function. Definition and geometric interpretation of differentials. Approximate calculations using differentials. The second derivative. The economic meaning of the second derivative. Higher-order derivatives and differentials. Properties of differentiable functions: Rolle's theorem, the Mean Value theorem, Cauchy’s theorem, and their geometric interpretation.</w:t>
      </w:r>
    </w:p>
    <w:p w14:paraId="53784261" w14:textId="660DC4C3" w:rsidR="00F67761" w:rsidRDefault="00F67761" w:rsidP="00F67761">
      <w:pPr>
        <w:pStyle w:val="ListParagraph"/>
        <w:spacing w:after="0" w:line="240" w:lineRule="auto"/>
        <w:ind w:left="360"/>
        <w:outlineLvl w:val="0"/>
        <w:rPr>
          <w:lang w:val="en-US"/>
        </w:rPr>
      </w:pPr>
    </w:p>
    <w:p w14:paraId="394252AC" w14:textId="406A5532" w:rsidR="001D032C" w:rsidRDefault="001D032C" w:rsidP="00F67761">
      <w:pPr>
        <w:pStyle w:val="ListParagraph"/>
        <w:spacing w:after="0" w:line="240" w:lineRule="auto"/>
        <w:ind w:left="360"/>
        <w:outlineLvl w:val="0"/>
        <w:rPr>
          <w:lang w:val="en-US"/>
        </w:rPr>
      </w:pPr>
    </w:p>
    <w:p w14:paraId="4A53284B" w14:textId="733DA9DF" w:rsidR="001D032C" w:rsidRDefault="001D032C" w:rsidP="00F67761">
      <w:pPr>
        <w:pStyle w:val="ListParagraph"/>
        <w:spacing w:after="0" w:line="240" w:lineRule="auto"/>
        <w:ind w:left="360"/>
        <w:outlineLvl w:val="0"/>
        <w:rPr>
          <w:lang w:val="en-US"/>
        </w:rPr>
      </w:pPr>
    </w:p>
    <w:p w14:paraId="1FAACE0B" w14:textId="76AF438D" w:rsidR="001D032C" w:rsidRDefault="001D032C" w:rsidP="00F67761">
      <w:pPr>
        <w:pStyle w:val="ListParagraph"/>
        <w:spacing w:after="0" w:line="240" w:lineRule="auto"/>
        <w:ind w:left="360"/>
        <w:outlineLvl w:val="0"/>
        <w:rPr>
          <w:lang w:val="en-US"/>
        </w:rPr>
      </w:pPr>
    </w:p>
    <w:p w14:paraId="3CBF63F8" w14:textId="156B02BA" w:rsidR="001D032C" w:rsidRDefault="001D032C" w:rsidP="00F67761">
      <w:pPr>
        <w:pStyle w:val="ListParagraph"/>
        <w:spacing w:after="0" w:line="240" w:lineRule="auto"/>
        <w:ind w:left="360"/>
        <w:outlineLvl w:val="0"/>
        <w:rPr>
          <w:lang w:val="en-US"/>
        </w:rPr>
      </w:pPr>
    </w:p>
    <w:p w14:paraId="4554670C" w14:textId="77777777" w:rsidR="001D032C" w:rsidRPr="00F67761" w:rsidRDefault="001D032C" w:rsidP="00F67761">
      <w:pPr>
        <w:pStyle w:val="ListParagraph"/>
        <w:spacing w:after="0" w:line="240" w:lineRule="auto"/>
        <w:ind w:left="360"/>
        <w:outlineLvl w:val="0"/>
        <w:rPr>
          <w:lang w:val="en-US"/>
        </w:rPr>
      </w:pPr>
    </w:p>
    <w:p w14:paraId="479773EE" w14:textId="77777777" w:rsidR="00F67761" w:rsidRPr="00F67761" w:rsidRDefault="00F67761" w:rsidP="00F67761">
      <w:pPr>
        <w:pStyle w:val="ListParagraph"/>
        <w:spacing w:after="0" w:line="240" w:lineRule="auto"/>
        <w:ind w:left="360"/>
        <w:outlineLvl w:val="0"/>
        <w:rPr>
          <w:lang w:val="en-US"/>
        </w:rPr>
      </w:pPr>
      <w:r w:rsidRPr="00F67761">
        <w:rPr>
          <w:lang w:val="en-US"/>
        </w:rPr>
        <w:t>6.</w:t>
      </w:r>
      <w:r w:rsidRPr="00C05C04">
        <w:rPr>
          <w:b/>
          <w:bCs/>
          <w:lang w:val="en-US"/>
        </w:rPr>
        <w:t xml:space="preserve"> Applications of the derivative</w:t>
      </w:r>
    </w:p>
    <w:p w14:paraId="03348E3C" w14:textId="4C67AABE" w:rsidR="00F67761" w:rsidRPr="00F67761" w:rsidRDefault="00F67761" w:rsidP="00F67761">
      <w:pPr>
        <w:pStyle w:val="ListParagraph"/>
        <w:spacing w:after="0" w:line="240" w:lineRule="auto"/>
        <w:ind w:left="360"/>
        <w:outlineLvl w:val="0"/>
        <w:rPr>
          <w:lang w:val="en-US"/>
        </w:rPr>
      </w:pPr>
      <w:r w:rsidRPr="00F67761">
        <w:rPr>
          <w:lang w:val="en-US"/>
        </w:rPr>
        <w:t xml:space="preserve">L’Hospital’s rule. Necessary and sufficient conditions for increasing/decreasing functions. Related rates. Concave and convex functions. Different ways of expressing concavity. Economic interpretation of concave and convex functions. Points of inflection. Local extrema. First-order necessary and sufficient conditions for a local extremum. Second-order necessary and sufficient conditions for a local extremum. Maximum and minimum values of a function on an interval. Geometric and economic applications of optimisation. Curve sketching. </w:t>
      </w:r>
    </w:p>
    <w:p w14:paraId="12413AD6" w14:textId="77777777" w:rsidR="00F67761" w:rsidRPr="00F67761" w:rsidRDefault="00F67761" w:rsidP="00F67761">
      <w:pPr>
        <w:pStyle w:val="ListParagraph"/>
        <w:spacing w:after="0" w:line="240" w:lineRule="auto"/>
        <w:ind w:left="360"/>
        <w:outlineLvl w:val="0"/>
        <w:rPr>
          <w:lang w:val="en-US"/>
        </w:rPr>
      </w:pPr>
    </w:p>
    <w:p w14:paraId="6B7AEF92" w14:textId="77777777" w:rsidR="00F67761" w:rsidRPr="00F67761" w:rsidRDefault="00F67761" w:rsidP="00F67761">
      <w:pPr>
        <w:pStyle w:val="ListParagraph"/>
        <w:spacing w:after="0" w:line="240" w:lineRule="auto"/>
        <w:ind w:left="360"/>
        <w:outlineLvl w:val="0"/>
        <w:rPr>
          <w:lang w:val="en-US"/>
        </w:rPr>
      </w:pPr>
      <w:r w:rsidRPr="00F67761">
        <w:rPr>
          <w:lang w:val="en-US"/>
        </w:rPr>
        <w:t xml:space="preserve">7. </w:t>
      </w:r>
      <w:r w:rsidRPr="00C05C04">
        <w:rPr>
          <w:b/>
          <w:bCs/>
          <w:lang w:val="en-US"/>
        </w:rPr>
        <w:t>Number series, power series, and Taylor expansions</w:t>
      </w:r>
    </w:p>
    <w:p w14:paraId="17CAC6C2" w14:textId="75ADE630" w:rsidR="00F67761" w:rsidRPr="00F67761" w:rsidRDefault="00F67761" w:rsidP="00F67761">
      <w:pPr>
        <w:pStyle w:val="ListParagraph"/>
        <w:spacing w:after="0" w:line="240" w:lineRule="auto"/>
        <w:ind w:left="360"/>
        <w:outlineLvl w:val="0"/>
        <w:rPr>
          <w:lang w:val="en-US"/>
        </w:rPr>
      </w:pPr>
      <w:r w:rsidRPr="00F67761">
        <w:rPr>
          <w:lang w:val="en-US"/>
        </w:rPr>
        <w:t xml:space="preserve">Necessary condition for convergence of a series. Harmonic series and power series. The ratio test. Comparing series to test for convergence. Alternating series. Sufficient condition for convergence of an alternating series. Absolute convergence. Radius and interval of convergence of a power series. Abel’s theorems. Taylor’s formula. Taylor and Maclaurin series. Taylor and Maclaurin expansions for elementary functions. </w:t>
      </w:r>
    </w:p>
    <w:p w14:paraId="5937BDC4" w14:textId="77777777" w:rsidR="00F67761" w:rsidRPr="00F67761" w:rsidRDefault="00F67761" w:rsidP="00F67761">
      <w:pPr>
        <w:pStyle w:val="ListParagraph"/>
        <w:spacing w:after="0" w:line="240" w:lineRule="auto"/>
        <w:ind w:left="360"/>
        <w:outlineLvl w:val="0"/>
        <w:rPr>
          <w:lang w:val="en-US"/>
        </w:rPr>
      </w:pPr>
    </w:p>
    <w:p w14:paraId="4A77F85F" w14:textId="77777777" w:rsidR="00F67761" w:rsidRPr="00F67761" w:rsidRDefault="00F67761" w:rsidP="00F67761">
      <w:pPr>
        <w:pStyle w:val="ListParagraph"/>
        <w:spacing w:after="0" w:line="240" w:lineRule="auto"/>
        <w:ind w:left="360"/>
        <w:outlineLvl w:val="0"/>
        <w:rPr>
          <w:lang w:val="en-US"/>
        </w:rPr>
      </w:pPr>
      <w:r w:rsidRPr="00F67761">
        <w:rPr>
          <w:lang w:val="en-US"/>
        </w:rPr>
        <w:t>8</w:t>
      </w:r>
      <w:r w:rsidRPr="00C05C04">
        <w:rPr>
          <w:lang w:val="en-US"/>
        </w:rPr>
        <w:t>.</w:t>
      </w:r>
      <w:r w:rsidRPr="00C05C04">
        <w:rPr>
          <w:b/>
          <w:bCs/>
          <w:lang w:val="en-US"/>
        </w:rPr>
        <w:t xml:space="preserve"> Anti-derivatives and the indefinite integral</w:t>
      </w:r>
    </w:p>
    <w:p w14:paraId="0B0369EF" w14:textId="2B64C4D0" w:rsidR="00F67761" w:rsidRPr="00F67761" w:rsidRDefault="00F67761" w:rsidP="00F67761">
      <w:pPr>
        <w:pStyle w:val="ListParagraph"/>
        <w:spacing w:after="0" w:line="240" w:lineRule="auto"/>
        <w:ind w:left="360"/>
        <w:outlineLvl w:val="0"/>
        <w:rPr>
          <w:lang w:val="en-US"/>
        </w:rPr>
      </w:pPr>
      <w:r w:rsidRPr="00F67761">
        <w:rPr>
          <w:lang w:val="en-US"/>
        </w:rPr>
        <w:t xml:space="preserve">Anti-derivatives. The indefinite integral and its properties. Table of indefinite integrals. Basic methods of integration: direct integration, substitution and integration by parts. Integration of rational functions. </w:t>
      </w:r>
    </w:p>
    <w:p w14:paraId="1D039A51" w14:textId="77777777" w:rsidR="00F67761" w:rsidRPr="00F67761" w:rsidRDefault="00F67761" w:rsidP="00F67761">
      <w:pPr>
        <w:pStyle w:val="ListParagraph"/>
        <w:spacing w:after="0" w:line="240" w:lineRule="auto"/>
        <w:ind w:left="360"/>
        <w:outlineLvl w:val="0"/>
        <w:rPr>
          <w:lang w:val="en-US"/>
        </w:rPr>
      </w:pPr>
    </w:p>
    <w:p w14:paraId="2E43DA83" w14:textId="77777777" w:rsidR="00F67761" w:rsidRPr="00F67761" w:rsidRDefault="00F67761" w:rsidP="00F67761">
      <w:pPr>
        <w:pStyle w:val="ListParagraph"/>
        <w:spacing w:after="0" w:line="240" w:lineRule="auto"/>
        <w:ind w:left="360"/>
        <w:outlineLvl w:val="0"/>
        <w:rPr>
          <w:lang w:val="en-US"/>
        </w:rPr>
      </w:pPr>
      <w:r w:rsidRPr="00F67761">
        <w:rPr>
          <w:lang w:val="en-US"/>
        </w:rPr>
        <w:t xml:space="preserve">9. </w:t>
      </w:r>
      <w:r w:rsidRPr="00C05C04">
        <w:rPr>
          <w:b/>
          <w:bCs/>
          <w:lang w:val="en-US"/>
        </w:rPr>
        <w:t>The definite integral</w:t>
      </w:r>
    </w:p>
    <w:p w14:paraId="565C098D" w14:textId="31C1A319" w:rsidR="00F67761" w:rsidRPr="00F67761" w:rsidRDefault="00F67761" w:rsidP="00F67761">
      <w:pPr>
        <w:pStyle w:val="ListParagraph"/>
        <w:spacing w:after="0" w:line="240" w:lineRule="auto"/>
        <w:ind w:left="360"/>
        <w:outlineLvl w:val="0"/>
        <w:rPr>
          <w:lang w:val="en-US"/>
        </w:rPr>
      </w:pPr>
      <w:r w:rsidRPr="00F67761">
        <w:rPr>
          <w:lang w:val="en-US"/>
        </w:rPr>
        <w:t xml:space="preserve">Problems that require the definite integral. Definition of the definite integral using Riemann sums. Sufficient condition for the existence of the definite integral. Approximate calculation of definite integrals using rectangles and trapezoids. Simpson’s rule. Properties of the definite integral. Differentiation of a definite integral with variable upper bound. The fundamental theorem of calculus. Substitution and integration by parts. </w:t>
      </w:r>
    </w:p>
    <w:p w14:paraId="23E73FC4" w14:textId="77777777" w:rsidR="00F67761" w:rsidRPr="00F67761" w:rsidRDefault="00F67761" w:rsidP="00F67761">
      <w:pPr>
        <w:pStyle w:val="ListParagraph"/>
        <w:spacing w:after="0" w:line="240" w:lineRule="auto"/>
        <w:ind w:left="360"/>
        <w:outlineLvl w:val="0"/>
        <w:rPr>
          <w:lang w:val="en-US"/>
        </w:rPr>
      </w:pPr>
    </w:p>
    <w:p w14:paraId="7985F800" w14:textId="77777777" w:rsidR="00F67761" w:rsidRPr="00F67761" w:rsidRDefault="00F67761" w:rsidP="00F67761">
      <w:pPr>
        <w:pStyle w:val="ListParagraph"/>
        <w:spacing w:after="0" w:line="240" w:lineRule="auto"/>
        <w:ind w:left="360"/>
        <w:outlineLvl w:val="0"/>
        <w:rPr>
          <w:lang w:val="en-US"/>
        </w:rPr>
      </w:pPr>
      <w:r w:rsidRPr="00F67761">
        <w:rPr>
          <w:lang w:val="en-US"/>
        </w:rPr>
        <w:t xml:space="preserve">10. </w:t>
      </w:r>
      <w:r w:rsidRPr="00C05C04">
        <w:rPr>
          <w:b/>
          <w:bCs/>
          <w:lang w:val="en-US"/>
        </w:rPr>
        <w:t>Applications of the definite integral</w:t>
      </w:r>
    </w:p>
    <w:p w14:paraId="238801E0" w14:textId="77777777" w:rsidR="00F67761" w:rsidRPr="00F67761" w:rsidRDefault="00F67761" w:rsidP="00F67761">
      <w:pPr>
        <w:pStyle w:val="ListParagraph"/>
        <w:spacing w:after="0" w:line="240" w:lineRule="auto"/>
        <w:ind w:left="360"/>
        <w:outlineLvl w:val="0"/>
        <w:rPr>
          <w:lang w:val="en-US"/>
        </w:rPr>
      </w:pPr>
      <w:r w:rsidRPr="00F67761">
        <w:rPr>
          <w:lang w:val="en-US"/>
        </w:rPr>
        <w:t xml:space="preserve">Applications of the definite integral in geometry, economics and physics. Area of a flat region, volume of a solid of revolution, volume of a solid with known cross-sections. Use of definite integrals to solve separable differential equations. </w:t>
      </w:r>
    </w:p>
    <w:p w14:paraId="51B1D93A" w14:textId="7BC3BF1C" w:rsidR="00F67761" w:rsidRPr="00F67761" w:rsidRDefault="00F67761" w:rsidP="00F67761">
      <w:pPr>
        <w:pStyle w:val="ListParagraph"/>
        <w:spacing w:after="0" w:line="240" w:lineRule="auto"/>
        <w:ind w:left="360"/>
        <w:outlineLvl w:val="0"/>
        <w:rPr>
          <w:lang w:val="en-US"/>
        </w:rPr>
      </w:pPr>
    </w:p>
    <w:sectPr w:rsidR="00F67761" w:rsidRPr="00F67761" w:rsidSect="004A0C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C5A20"/>
    <w:multiLevelType w:val="hybridMultilevel"/>
    <w:tmpl w:val="258EFB42"/>
    <w:lvl w:ilvl="0" w:tplc="C632DF62">
      <w:start w:val="1"/>
      <w:numFmt w:val="decimal"/>
      <w:lvlText w:val="%1."/>
      <w:lvlJc w:val="left"/>
      <w:pPr>
        <w:ind w:left="360" w:hanging="360"/>
      </w:pPr>
      <w:rPr>
        <w:rFonts w:hint="default"/>
        <w:b w:val="0"/>
        <w:b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65E3DFB"/>
    <w:multiLevelType w:val="hybridMultilevel"/>
    <w:tmpl w:val="940AD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2E68A6"/>
    <w:multiLevelType w:val="hybridMultilevel"/>
    <w:tmpl w:val="CE3434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DC476D"/>
    <w:multiLevelType w:val="multilevel"/>
    <w:tmpl w:val="C262D43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65506B4B"/>
    <w:multiLevelType w:val="multilevel"/>
    <w:tmpl w:val="C262D43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104"/>
    <w:rsid w:val="00010DD4"/>
    <w:rsid w:val="001B73ED"/>
    <w:rsid w:val="001D032C"/>
    <w:rsid w:val="004A0C4E"/>
    <w:rsid w:val="00592104"/>
    <w:rsid w:val="00611663"/>
    <w:rsid w:val="0086136F"/>
    <w:rsid w:val="008A4E77"/>
    <w:rsid w:val="0090472C"/>
    <w:rsid w:val="00A95A5B"/>
    <w:rsid w:val="00B06688"/>
    <w:rsid w:val="00C05C04"/>
    <w:rsid w:val="00CB7780"/>
    <w:rsid w:val="00EE23E6"/>
    <w:rsid w:val="00F67761"/>
    <w:rsid w:val="00FD7F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9A7B0"/>
  <w15:chartTrackingRefBased/>
  <w15:docId w15:val="{25D42366-BCF5-4438-9F32-F449CA96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06688"/>
    <w:pPr>
      <w:keepNext/>
      <w:spacing w:after="0" w:line="240" w:lineRule="auto"/>
      <w:jc w:val="center"/>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688"/>
    <w:pPr>
      <w:ind w:left="720"/>
      <w:contextualSpacing/>
    </w:pPr>
  </w:style>
  <w:style w:type="character" w:styleId="Hyperlink">
    <w:name w:val="Hyperlink"/>
    <w:basedOn w:val="DefaultParagraphFont"/>
    <w:uiPriority w:val="99"/>
    <w:unhideWhenUsed/>
    <w:rsid w:val="00B06688"/>
    <w:rPr>
      <w:color w:val="0563C1" w:themeColor="hyperlink"/>
      <w:u w:val="single"/>
    </w:rPr>
  </w:style>
  <w:style w:type="character" w:styleId="UnresolvedMention">
    <w:name w:val="Unresolved Mention"/>
    <w:basedOn w:val="DefaultParagraphFont"/>
    <w:uiPriority w:val="99"/>
    <w:semiHidden/>
    <w:unhideWhenUsed/>
    <w:rsid w:val="00B06688"/>
    <w:rPr>
      <w:color w:val="605E5C"/>
      <w:shd w:val="clear" w:color="auto" w:fill="E1DFDD"/>
    </w:rPr>
  </w:style>
  <w:style w:type="character" w:customStyle="1" w:styleId="Heading1Char">
    <w:name w:val="Heading 1 Char"/>
    <w:basedOn w:val="DefaultParagraphFont"/>
    <w:link w:val="Heading1"/>
    <w:rsid w:val="00B06688"/>
    <w:rPr>
      <w:rFonts w:ascii="Times New Roman" w:eastAsia="Times New Roman" w:hAnsi="Times New Roman" w:cs="Times New Roman"/>
      <w:b/>
      <w:bCs/>
      <w:sz w:val="24"/>
      <w:szCs w:val="24"/>
      <w:lang w:val="en-US"/>
    </w:rPr>
  </w:style>
  <w:style w:type="paragraph" w:customStyle="1" w:styleId="3">
    <w:name w:val="заголовок 3"/>
    <w:basedOn w:val="Normal"/>
    <w:next w:val="Normal"/>
    <w:rsid w:val="00B06688"/>
    <w:pPr>
      <w:keepNext/>
      <w:widowControl w:val="0"/>
      <w:tabs>
        <w:tab w:val="left" w:pos="0"/>
      </w:tabs>
      <w:suppressAutoHyphens/>
      <w:spacing w:after="0" w:line="360" w:lineRule="auto"/>
      <w:jc w:val="both"/>
    </w:pPr>
    <w:rPr>
      <w:rFonts w:ascii="Times New Roman" w:eastAsia="Times New Roman" w:hAnsi="Times New Roman" w:cs="Times New Roman"/>
      <w:snapToGrid w:val="0"/>
      <w:sz w:val="24"/>
      <w:szCs w:val="20"/>
      <w:lang w:val="en-GB"/>
    </w:rPr>
  </w:style>
  <w:style w:type="table" w:styleId="TableGrid">
    <w:name w:val="Table Grid"/>
    <w:basedOn w:val="TableNormal"/>
    <w:rsid w:val="001B73E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7780"/>
    <w:rPr>
      <w:color w:val="808080"/>
    </w:rPr>
  </w:style>
  <w:style w:type="paragraph" w:styleId="Header">
    <w:name w:val="header"/>
    <w:basedOn w:val="Normal"/>
    <w:link w:val="HeaderChar"/>
    <w:rsid w:val="00CB7780"/>
    <w:pPr>
      <w:widowControl w:val="0"/>
      <w:tabs>
        <w:tab w:val="center" w:pos="4153"/>
        <w:tab w:val="right" w:pos="8306"/>
      </w:tabs>
      <w:spacing w:after="0" w:line="240" w:lineRule="auto"/>
    </w:pPr>
    <w:rPr>
      <w:rFonts w:ascii="Times New Roman" w:eastAsia="Times New Roman" w:hAnsi="Times New Roman" w:cs="Times New Roman"/>
      <w:snapToGrid w:val="0"/>
      <w:sz w:val="20"/>
      <w:szCs w:val="20"/>
      <w:lang w:val="en-GB"/>
    </w:rPr>
  </w:style>
  <w:style w:type="character" w:customStyle="1" w:styleId="HeaderChar">
    <w:name w:val="Header Char"/>
    <w:basedOn w:val="DefaultParagraphFont"/>
    <w:link w:val="Header"/>
    <w:rsid w:val="00CB7780"/>
    <w:rPr>
      <w:rFonts w:ascii="Times New Roman" w:eastAsia="Times New Roman" w:hAnsi="Times New Roman" w:cs="Times New Roman"/>
      <w:snapToGrid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eksandr.odnakov01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Однаков</dc:creator>
  <cp:keywords/>
  <dc:description/>
  <cp:lastModifiedBy>Александр</cp:lastModifiedBy>
  <cp:revision>12</cp:revision>
  <dcterms:created xsi:type="dcterms:W3CDTF">2020-02-26T08:24:00Z</dcterms:created>
  <dcterms:modified xsi:type="dcterms:W3CDTF">2020-08-20T11:57:00Z</dcterms:modified>
</cp:coreProperties>
</file>